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0C31C" w14:textId="7998FF0C" w:rsidR="008B1BA8" w:rsidRPr="008B1BA8" w:rsidRDefault="007E5067" w:rsidP="008B1BA8">
      <w:pPr>
        <w:pStyle w:val="Titel"/>
        <w:jc w:val="center"/>
        <w:rPr>
          <w:sz w:val="126"/>
          <w:szCs w:val="126"/>
        </w:rPr>
      </w:pPr>
      <w:r w:rsidRPr="008B1BA8">
        <w:rPr>
          <w:sz w:val="126"/>
          <w:szCs w:val="126"/>
        </w:rPr>
        <w:t xml:space="preserve">Nationalt </w:t>
      </w:r>
    </w:p>
    <w:p w14:paraId="0E0AB6B2" w14:textId="1D6740E2" w:rsidR="007E5067" w:rsidRPr="008B1BA8" w:rsidRDefault="008B1BA8" w:rsidP="007E5067">
      <w:pPr>
        <w:pStyle w:val="Titel"/>
        <w:jc w:val="center"/>
        <w:rPr>
          <w:sz w:val="126"/>
          <w:szCs w:val="126"/>
        </w:rPr>
      </w:pPr>
      <w:r w:rsidRPr="008B1BA8">
        <w:rPr>
          <w:sz w:val="126"/>
          <w:szCs w:val="126"/>
        </w:rPr>
        <w:t>Turneringsregulativ</w:t>
      </w:r>
    </w:p>
    <w:p w14:paraId="758FBCEB" w14:textId="77777777" w:rsidR="008B1BA8" w:rsidRPr="008B1BA8" w:rsidRDefault="008B1BA8" w:rsidP="008B1BA8">
      <w:pPr>
        <w:pStyle w:val="Titel"/>
        <w:jc w:val="center"/>
        <w:rPr>
          <w:sz w:val="126"/>
          <w:szCs w:val="126"/>
        </w:rPr>
      </w:pPr>
      <w:r w:rsidRPr="008B1BA8">
        <w:rPr>
          <w:sz w:val="126"/>
          <w:szCs w:val="126"/>
        </w:rPr>
        <w:t>for</w:t>
      </w:r>
    </w:p>
    <w:p w14:paraId="4C0F8781" w14:textId="77777777" w:rsidR="007E5067" w:rsidRPr="008B1BA8" w:rsidRDefault="007E5067" w:rsidP="007E5067">
      <w:pPr>
        <w:pStyle w:val="Titel"/>
        <w:jc w:val="center"/>
        <w:rPr>
          <w:sz w:val="126"/>
          <w:szCs w:val="126"/>
        </w:rPr>
      </w:pPr>
      <w:r w:rsidRPr="008B1BA8">
        <w:rPr>
          <w:noProof/>
          <w:sz w:val="126"/>
          <w:szCs w:val="126"/>
        </w:rPr>
        <mc:AlternateContent>
          <mc:Choice Requires="wpi">
            <w:drawing>
              <wp:anchor distT="0" distB="0" distL="114300" distR="114300" simplePos="0" relativeHeight="251660288" behindDoc="0" locked="0" layoutInCell="1" allowOverlap="1" wp14:anchorId="11732F26" wp14:editId="0AE47596">
                <wp:simplePos x="0" y="0"/>
                <wp:positionH relativeFrom="column">
                  <wp:posOffset>5061948</wp:posOffset>
                </wp:positionH>
                <wp:positionV relativeFrom="paragraph">
                  <wp:posOffset>84843</wp:posOffset>
                </wp:positionV>
                <wp:extent cx="360" cy="360"/>
                <wp:effectExtent l="57150" t="57150" r="57150" b="57150"/>
                <wp:wrapNone/>
                <wp:docPr id="834546653" name="Håndskrift 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478D86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åndskrift 2" o:spid="_x0000_s1026" type="#_x0000_t75" style="position:absolute;margin-left:397.2pt;margin-top:5.3pt;width:2.9pt;height:2.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">
                <v:imagedata r:id="rId10" o:title=""/>
              </v:shape>
            </w:pict>
          </mc:Fallback>
        </mc:AlternateContent>
      </w:r>
      <w:r w:rsidRPr="008B1BA8">
        <w:rPr>
          <w:sz w:val="126"/>
          <w:szCs w:val="126"/>
        </w:rPr>
        <w:t>Showdown</w:t>
      </w:r>
    </w:p>
    <w:p w14:paraId="30F5FBA6" w14:textId="01E9B687" w:rsidR="007E5067" w:rsidRPr="00153A79" w:rsidRDefault="00687222" w:rsidP="00153A79">
      <w:pPr>
        <w:pStyle w:val="Undertitel"/>
        <w:numPr>
          <w:ilvl w:val="0"/>
          <w:numId w:val="0"/>
        </w:numPr>
        <w:jc w:val="center"/>
        <w:rPr>
          <w:sz w:val="36"/>
          <w:szCs w:val="36"/>
        </w:rPr>
      </w:pPr>
      <w:r w:rsidRPr="00153A79">
        <w:rPr>
          <w:b/>
          <w:i/>
          <w:iCs/>
          <w:sz w:val="36"/>
          <w:szCs w:val="36"/>
        </w:rPr>
        <w:t xml:space="preserve">Gældende </w:t>
      </w:r>
      <w:r w:rsidR="00153A79">
        <w:rPr>
          <w:b/>
          <w:i/>
          <w:iCs/>
          <w:sz w:val="36"/>
          <w:szCs w:val="36"/>
        </w:rPr>
        <w:t>fra</w:t>
      </w:r>
      <w:r w:rsidRPr="00153A79">
        <w:rPr>
          <w:b/>
          <w:i/>
          <w:iCs/>
          <w:sz w:val="36"/>
          <w:szCs w:val="36"/>
        </w:rPr>
        <w:t xml:space="preserve"> 1. december 2025</w:t>
      </w:r>
    </w:p>
    <w:p w14:paraId="67C3EF36" w14:textId="7424EA0F" w:rsidR="007E5067" w:rsidRDefault="007E5067" w:rsidP="007E5067">
      <w:pPr>
        <w:pStyle w:val="Undertitel"/>
      </w:pPr>
    </w:p>
    <w:p w14:paraId="262ECFF3" w14:textId="77777777" w:rsidR="00153A79" w:rsidRPr="00153A79" w:rsidRDefault="00153A79" w:rsidP="00153A79"/>
    <w:p w14:paraId="62BCD7A3" w14:textId="664D2AA8" w:rsidR="007E5067" w:rsidRDefault="007E5067" w:rsidP="00355B86">
      <w:pPr>
        <w:jc w:val="center"/>
      </w:pPr>
    </w:p>
    <w:p w14:paraId="01A96D13" w14:textId="77777777" w:rsidR="007E5067" w:rsidRDefault="007E5067" w:rsidP="00C42FE2">
      <w:pPr>
        <w:pStyle w:val="Undertitel"/>
        <w:jc w:val="center"/>
      </w:pPr>
      <w:r w:rsidRPr="00897702">
        <w:t>Godkendt af: Parasport Danmarks Idrætsudvalg for Showdown.</w:t>
      </w:r>
    </w:p>
    <w:p w14:paraId="5BCA11BF" w14:textId="60EC2803" w:rsidR="007E5067" w:rsidRDefault="007E5067" w:rsidP="00C42FE2">
      <w:pPr>
        <w:pStyle w:val="Undertitel"/>
        <w:jc w:val="center"/>
      </w:pPr>
      <w:r w:rsidRPr="00897702">
        <w:t>Redigeret af</w:t>
      </w:r>
      <w:r>
        <w:t>:</w:t>
      </w:r>
      <w:r w:rsidRPr="00897702">
        <w:t xml:space="preserve"> Ejlif Hejlesen</w:t>
      </w:r>
      <w:r>
        <w:t xml:space="preserve"> </w:t>
      </w:r>
      <w:r w:rsidR="00BE05BC">
        <w:t xml:space="preserve">&amp; </w:t>
      </w:r>
      <w:r w:rsidR="00BE05BC" w:rsidRPr="00897702">
        <w:t>Lars Kristian Clausen</w:t>
      </w:r>
    </w:p>
    <w:p w14:paraId="25FBCDA2" w14:textId="6289D61C" w:rsidR="00153A79" w:rsidRDefault="007E5067" w:rsidP="00C42FE2">
      <w:pPr>
        <w:spacing w:after="160" w:line="259" w:lineRule="auto"/>
        <w:jc w:val="center"/>
        <w:rPr>
          <w:b/>
          <w:sz w:val="32"/>
          <w:szCs w:val="32"/>
        </w:rPr>
      </w:pPr>
      <w:r w:rsidRPr="00C04E76">
        <w:rPr>
          <w:rStyle w:val="Fremhv"/>
          <w:bCs/>
          <w:color w:val="595959" w:themeColor="text1" w:themeTint="A6"/>
        </w:rPr>
        <w:t>Skal anvendes ved alle stævner afholdt</w:t>
      </w:r>
      <w:r w:rsidR="006F1D11">
        <w:rPr>
          <w:rStyle w:val="Fremhv"/>
          <w:bCs/>
          <w:color w:val="595959" w:themeColor="text1" w:themeTint="A6"/>
        </w:rPr>
        <w:t xml:space="preserve"> </w:t>
      </w:r>
      <w:r w:rsidR="008237CC">
        <w:rPr>
          <w:rStyle w:val="Fremhv"/>
          <w:bCs/>
          <w:color w:val="595959" w:themeColor="text1" w:themeTint="A6"/>
        </w:rPr>
        <w:t>af Parasport Danmarks Idrætsudvalg for Showdown</w:t>
      </w:r>
      <w:r w:rsidRPr="00C04E76">
        <w:rPr>
          <w:rStyle w:val="Fremhv"/>
          <w:bCs/>
          <w:color w:val="595959" w:themeColor="text1" w:themeTint="A6"/>
        </w:rPr>
        <w:t>.</w:t>
      </w:r>
      <w:r w:rsidR="00153A79">
        <w:rPr>
          <w:b/>
          <w:sz w:val="32"/>
          <w:szCs w:val="32"/>
        </w:rPr>
        <w:br w:type="page"/>
      </w:r>
    </w:p>
    <w:p w14:paraId="1F82783B" w14:textId="7F8D8E50" w:rsidR="001750A4" w:rsidRPr="0013795E" w:rsidRDefault="001750A4" w:rsidP="0013795E">
      <w:pPr>
        <w:pStyle w:val="Overskrift1"/>
      </w:pPr>
      <w:r w:rsidRPr="0013795E">
        <w:lastRenderedPageBreak/>
        <w:t>Indhold</w:t>
      </w:r>
    </w:p>
    <w:p w14:paraId="6B4B2A40" w14:textId="77777777" w:rsidR="001750A4" w:rsidRDefault="001750A4" w:rsidP="001750A4">
      <w:r>
        <w:t>§ 1: Regulativets anvendelse.</w:t>
      </w:r>
    </w:p>
    <w:p w14:paraId="3DA0C9A5" w14:textId="77777777" w:rsidR="001750A4" w:rsidRDefault="001750A4" w:rsidP="001750A4">
      <w:r>
        <w:t>§ 2: Stævnejury og protestsager.</w:t>
      </w:r>
    </w:p>
    <w:p w14:paraId="5C648419" w14:textId="77777777" w:rsidR="001750A4" w:rsidRDefault="001750A4" w:rsidP="001750A4">
      <w:r>
        <w:t>§ 3: Turneringslederen.</w:t>
      </w:r>
    </w:p>
    <w:p w14:paraId="172CA606" w14:textId="77777777" w:rsidR="001750A4" w:rsidRDefault="001750A4" w:rsidP="001750A4">
      <w:r>
        <w:t>§ 4: Dommere og trænere.</w:t>
      </w:r>
    </w:p>
    <w:p w14:paraId="26EA0015" w14:textId="0330BC1E" w:rsidR="001750A4" w:rsidRDefault="001750A4" w:rsidP="001750A4">
      <w:r>
        <w:t>§ 5: Spillere og s</w:t>
      </w:r>
      <w:r w:rsidR="001F45AE">
        <w:t>pillerl</w:t>
      </w:r>
      <w:r>
        <w:t>icens.</w:t>
      </w:r>
    </w:p>
    <w:p w14:paraId="7A11FF8A" w14:textId="77777777" w:rsidR="001750A4" w:rsidRDefault="001750A4" w:rsidP="001750A4">
      <w:r>
        <w:t>§ 6: Økonomi og honorarer.</w:t>
      </w:r>
    </w:p>
    <w:p w14:paraId="1F855023" w14:textId="77777777" w:rsidR="001750A4" w:rsidRDefault="001750A4" w:rsidP="001750A4">
      <w:r>
        <w:t>§ 7: Materiel og udstyr.</w:t>
      </w:r>
    </w:p>
    <w:p w14:paraId="5860240F" w14:textId="77777777" w:rsidR="001750A4" w:rsidRDefault="001750A4" w:rsidP="001750A4">
      <w:r>
        <w:t>§ 8: Godskrivning af resultater.</w:t>
      </w:r>
    </w:p>
    <w:p w14:paraId="7B542904" w14:textId="77777777" w:rsidR="001750A4" w:rsidRDefault="001750A4" w:rsidP="001750A4">
      <w:r>
        <w:t>§ 9: Showdown Cup Danmark.</w:t>
      </w:r>
    </w:p>
    <w:p w14:paraId="66B668ED" w14:textId="5252D9C2" w:rsidR="001750A4" w:rsidRDefault="001750A4" w:rsidP="001750A4">
      <w:r>
        <w:t xml:space="preserve">§ 10: Det individuelle </w:t>
      </w:r>
      <w:r w:rsidR="00CA7B05">
        <w:t>F</w:t>
      </w:r>
      <w:r>
        <w:t>orbundsmesterskab.</w:t>
      </w:r>
    </w:p>
    <w:p w14:paraId="7EE42A47" w14:textId="2A9532F5" w:rsidR="001750A4" w:rsidRDefault="001750A4" w:rsidP="001750A4">
      <w:r>
        <w:t>§ 1</w:t>
      </w:r>
      <w:r w:rsidR="000E3509">
        <w:t>1</w:t>
      </w:r>
      <w:r>
        <w:t xml:space="preserve">: Den </w:t>
      </w:r>
      <w:r w:rsidR="00CA7B05">
        <w:t>D</w:t>
      </w:r>
      <w:r>
        <w:t>anske Showdownrangliste.</w:t>
      </w:r>
    </w:p>
    <w:p w14:paraId="1236F25D" w14:textId="38B9D7DE" w:rsidR="001750A4" w:rsidRDefault="001750A4" w:rsidP="001750A4">
      <w:r>
        <w:t>§ 1</w:t>
      </w:r>
      <w:r w:rsidR="000E3509">
        <w:t>2</w:t>
      </w:r>
      <w:r>
        <w:t>: Internationale stævner.</w:t>
      </w:r>
    </w:p>
    <w:p w14:paraId="60FC83F8" w14:textId="77777777" w:rsidR="001750A4" w:rsidRDefault="001750A4" w:rsidP="001750A4"/>
    <w:p w14:paraId="525FA50C" w14:textId="77777777" w:rsidR="001750A4" w:rsidRPr="001750A4" w:rsidRDefault="001750A4" w:rsidP="00A94EBE">
      <w:pPr>
        <w:pStyle w:val="Overskrift1"/>
      </w:pPr>
      <w:r>
        <w:br w:type="page"/>
      </w:r>
    </w:p>
    <w:p w14:paraId="3A4BA30A" w14:textId="77777777" w:rsidR="00431047" w:rsidRPr="00954240" w:rsidRDefault="00431047" w:rsidP="00954240">
      <w:pPr>
        <w:pStyle w:val="Overskrift1"/>
      </w:pPr>
      <w:r w:rsidRPr="00954240">
        <w:lastRenderedPageBreak/>
        <w:t>§ 1. Regulativets anvendelse.</w:t>
      </w:r>
    </w:p>
    <w:p w14:paraId="02BA7CC5" w14:textId="77777777" w:rsidR="00431047" w:rsidRDefault="00431047" w:rsidP="00A94EBE">
      <w:pPr>
        <w:pStyle w:val="Overskrift1"/>
        <w:rPr>
          <w:rFonts w:ascii="Calibri" w:hAnsi="Calibri"/>
        </w:rPr>
      </w:pPr>
    </w:p>
    <w:p w14:paraId="475145A4" w14:textId="5A5EE9C1" w:rsidR="00431047" w:rsidRDefault="00431047" w:rsidP="00431047">
      <w:pPr>
        <w:rPr>
          <w:rFonts w:ascii="Calibri" w:hAnsi="Calibri"/>
        </w:rPr>
      </w:pPr>
      <w:r>
        <w:rPr>
          <w:rFonts w:ascii="Calibri" w:hAnsi="Calibri"/>
        </w:rPr>
        <w:t>1.1. Dette regulativ skal anvendes ved alle stævner, som afholdes under Parasport Danmark. Det er Parasport Danmarks Idrætsudvalg for Showdown, herefter benævnt Showdownudvalget som skal sørge for, at Parasport Danmarks generelle bestemmelser</w:t>
      </w:r>
      <w:r w:rsidR="00342DD2">
        <w:rPr>
          <w:rFonts w:ascii="Calibri" w:hAnsi="Calibri"/>
        </w:rPr>
        <w:t xml:space="preserve"> og vejledninger</w:t>
      </w:r>
      <w:r>
        <w:rPr>
          <w:rFonts w:ascii="Calibri" w:hAnsi="Calibri"/>
        </w:rPr>
        <w:t xml:space="preserve"> for afholdelse af stævner følges.</w:t>
      </w:r>
    </w:p>
    <w:p w14:paraId="13E987A4" w14:textId="77777777" w:rsidR="00431047" w:rsidRDefault="00431047" w:rsidP="00431047">
      <w:pPr>
        <w:rPr>
          <w:rFonts w:ascii="Calibri" w:hAnsi="Calibri"/>
        </w:rPr>
      </w:pPr>
    </w:p>
    <w:p w14:paraId="010547A5" w14:textId="78A561FC" w:rsidR="00431047" w:rsidRDefault="00431047" w:rsidP="00431047">
      <w:pPr>
        <w:rPr>
          <w:rFonts w:ascii="Calibri" w:hAnsi="Calibri"/>
        </w:rPr>
      </w:pPr>
      <w:r>
        <w:rPr>
          <w:rFonts w:ascii="Calibri" w:hAnsi="Calibri"/>
        </w:rPr>
        <w:t xml:space="preserve">1.2. Ændringer i regulativet kan normalt kun træde i kraft fra starten af en sæson, det vil sige den 1. </w:t>
      </w:r>
      <w:r w:rsidR="00573073">
        <w:rPr>
          <w:rFonts w:ascii="Calibri" w:hAnsi="Calibri"/>
        </w:rPr>
        <w:t>juli</w:t>
      </w:r>
      <w:r>
        <w:rPr>
          <w:rFonts w:ascii="Calibri" w:hAnsi="Calibri"/>
        </w:rPr>
        <w:t>. Showdownudvalget har ikke pligt til at lade ændringer i et regulativ godkende af landsmødet. Showdownudvalget har pligt til at udsende ændringer i regulativet til klubberne, sådan at alle kan gøre sig bekendt med de gældende regler. Det gælder også, hvis Showdownudvalget udsteder en dispensation fra regulativet.</w:t>
      </w:r>
      <w:r w:rsidR="0064243A">
        <w:rPr>
          <w:rFonts w:ascii="Calibri" w:hAnsi="Calibri"/>
        </w:rPr>
        <w:t xml:space="preserve"> </w:t>
      </w:r>
    </w:p>
    <w:p w14:paraId="429A26BC" w14:textId="77777777" w:rsidR="00431047" w:rsidRDefault="00431047" w:rsidP="00431047">
      <w:pPr>
        <w:rPr>
          <w:rFonts w:ascii="Calibri" w:hAnsi="Calibri"/>
        </w:rPr>
      </w:pPr>
    </w:p>
    <w:p w14:paraId="0C1EE09D" w14:textId="733934DE" w:rsidR="00D9123F" w:rsidRDefault="00D9123F" w:rsidP="00D9123F">
      <w:pPr>
        <w:rPr>
          <w:rFonts w:ascii="Calibri" w:hAnsi="Calibri"/>
        </w:rPr>
      </w:pPr>
      <w:r>
        <w:rPr>
          <w:rFonts w:ascii="Calibri" w:hAnsi="Calibri"/>
        </w:rPr>
        <w:t>1.</w:t>
      </w:r>
      <w:r w:rsidR="003118AF">
        <w:rPr>
          <w:rFonts w:ascii="Calibri" w:hAnsi="Calibri"/>
        </w:rPr>
        <w:t>3</w:t>
      </w:r>
      <w:r>
        <w:rPr>
          <w:rFonts w:ascii="Calibri" w:hAnsi="Calibri"/>
        </w:rPr>
        <w:t xml:space="preserve">. Det </w:t>
      </w:r>
      <w:r w:rsidR="0013220A">
        <w:rPr>
          <w:rFonts w:ascii="Calibri" w:hAnsi="Calibri"/>
        </w:rPr>
        <w:t xml:space="preserve">individuelle </w:t>
      </w:r>
      <w:r>
        <w:rPr>
          <w:rFonts w:ascii="Calibri" w:hAnsi="Calibri"/>
        </w:rPr>
        <w:t>forbundsmesterskab</w:t>
      </w:r>
      <w:r w:rsidR="006A1B5D">
        <w:rPr>
          <w:rFonts w:ascii="Calibri" w:hAnsi="Calibri"/>
        </w:rPr>
        <w:t xml:space="preserve"> (FM)</w:t>
      </w:r>
      <w:r>
        <w:rPr>
          <w:rFonts w:ascii="Calibri" w:hAnsi="Calibri"/>
        </w:rPr>
        <w:t xml:space="preserve"> afvikles efter de af IBSA godkendte og gældende regler for Showdown. </w:t>
      </w:r>
    </w:p>
    <w:p w14:paraId="179BA9E0" w14:textId="77777777" w:rsidR="00D9123F" w:rsidRDefault="00D9123F" w:rsidP="00D9123F"/>
    <w:p w14:paraId="65336050" w14:textId="1BEDFDD6" w:rsidR="00D9123F" w:rsidRPr="0067279E" w:rsidRDefault="00D9123F" w:rsidP="00D9123F">
      <w:pPr>
        <w:rPr>
          <w:b/>
          <w:bCs/>
        </w:rPr>
      </w:pPr>
      <w:r>
        <w:t>1.</w:t>
      </w:r>
      <w:r w:rsidR="003118AF">
        <w:t>4</w:t>
      </w:r>
      <w:r>
        <w:t xml:space="preserve">. Ved </w:t>
      </w:r>
      <w:r w:rsidR="006A1B5D">
        <w:t xml:space="preserve">andre </w:t>
      </w:r>
      <w:r w:rsidR="00FC7D98">
        <w:t>danske</w:t>
      </w:r>
      <w:r w:rsidR="006A1B5D">
        <w:t xml:space="preserve"> stævner</w:t>
      </w:r>
      <w:r>
        <w:t xml:space="preserve"> anvendes de til enhver tid gældende </w:t>
      </w:r>
      <w:r w:rsidR="001E2A33">
        <w:t>IBSA-spilleregler</w:t>
      </w:r>
      <w:r>
        <w:t xml:space="preserve">. Showdownudvalget fastsætter de øvrige rammer og regler for afvikling af </w:t>
      </w:r>
      <w:r w:rsidR="001C1BB8">
        <w:t>disse</w:t>
      </w:r>
      <w:r w:rsidR="00EA6F26">
        <w:t xml:space="preserve"> </w:t>
      </w:r>
      <w:r>
        <w:t>stævner</w:t>
      </w:r>
      <w:r w:rsidR="00050A37">
        <w:t>,</w:t>
      </w:r>
      <w:r w:rsidR="00EA6F26">
        <w:t xml:space="preserve"> samt evt. dispensationer</w:t>
      </w:r>
      <w:r>
        <w:t>.</w:t>
      </w:r>
    </w:p>
    <w:p w14:paraId="05A11C2C" w14:textId="77777777" w:rsidR="00F034A8" w:rsidRDefault="00F034A8"/>
    <w:p w14:paraId="08499E46" w14:textId="2A349F4B" w:rsidR="00A94EBE" w:rsidRPr="00376EFC" w:rsidRDefault="00A94EBE" w:rsidP="00954240">
      <w:pPr>
        <w:pStyle w:val="Overskrift1"/>
      </w:pPr>
      <w:bookmarkStart w:id="0" w:name="OLE_LINK9"/>
      <w:r w:rsidRPr="00376EFC">
        <w:t>§ 2. Stævnejury og protestsager.</w:t>
      </w:r>
    </w:p>
    <w:p w14:paraId="119B6274" w14:textId="77777777" w:rsidR="00376EFC" w:rsidRDefault="00376EFC" w:rsidP="00376EFC">
      <w:pPr>
        <w:rPr>
          <w:rFonts w:ascii="Calibri" w:hAnsi="Calibri"/>
        </w:rPr>
      </w:pPr>
    </w:p>
    <w:p w14:paraId="111CB550" w14:textId="4FCAADCD" w:rsidR="00376EFC" w:rsidRDefault="00376EFC" w:rsidP="00376EFC">
      <w:pPr>
        <w:rPr>
          <w:rFonts w:ascii="Calibri" w:hAnsi="Calibri"/>
        </w:rPr>
      </w:pPr>
      <w:bookmarkStart w:id="1" w:name="OLE_LINK2"/>
      <w:bookmarkStart w:id="2" w:name="OLE_LINK3"/>
      <w:bookmarkStart w:id="3" w:name="OLE_LINK4"/>
      <w:r>
        <w:rPr>
          <w:rFonts w:ascii="Calibri" w:hAnsi="Calibri"/>
        </w:rPr>
        <w:t xml:space="preserve">2.1. Ved alle stævner hvor der deltager mere end en (1) klub udpeges der en stævnejury. Stævnejuryen udpeges af </w:t>
      </w:r>
      <w:r w:rsidR="00EA4EF2">
        <w:rPr>
          <w:rFonts w:ascii="Calibri" w:hAnsi="Calibri"/>
        </w:rPr>
        <w:t>S</w:t>
      </w:r>
      <w:r>
        <w:rPr>
          <w:rFonts w:ascii="Calibri" w:hAnsi="Calibri"/>
        </w:rPr>
        <w:t>howdownudvalget. Stævnejuryen er den øverste myndighed under behandling af protestsager.</w:t>
      </w:r>
    </w:p>
    <w:bookmarkEnd w:id="1"/>
    <w:p w14:paraId="1564883F" w14:textId="77777777" w:rsidR="00376EFC" w:rsidRDefault="00376EFC" w:rsidP="00376EFC">
      <w:pPr>
        <w:rPr>
          <w:rFonts w:ascii="Calibri" w:hAnsi="Calibri"/>
        </w:rPr>
      </w:pPr>
    </w:p>
    <w:p w14:paraId="4CCB859E" w14:textId="77777777" w:rsidR="00376EFC" w:rsidRDefault="00376EFC" w:rsidP="00376EFC">
      <w:pPr>
        <w:rPr>
          <w:rFonts w:ascii="Calibri" w:hAnsi="Calibri"/>
        </w:rPr>
      </w:pPr>
      <w:r>
        <w:rPr>
          <w:rFonts w:ascii="Calibri" w:hAnsi="Calibri"/>
        </w:rPr>
        <w:t>2.2. Stævnejuryen består af fire (4) personer, turneringslederen, en (1) dommerrepræsentant og to (2) spillerrepræsentanter. De to spillerrepræsentanter skal deltage i stævnet for hver sin klub. Hvis der er tale om stemmelighed i stævnejuryen, er turneringslederens stemme udslagsgivende.</w:t>
      </w:r>
    </w:p>
    <w:p w14:paraId="36D1E919" w14:textId="77777777" w:rsidR="00376EFC" w:rsidRDefault="00376EFC" w:rsidP="00376EFC">
      <w:pPr>
        <w:rPr>
          <w:rFonts w:ascii="Calibri" w:hAnsi="Calibri"/>
        </w:rPr>
      </w:pPr>
    </w:p>
    <w:p w14:paraId="2DE830BC" w14:textId="77777777" w:rsidR="00376EFC" w:rsidRDefault="00376EFC" w:rsidP="00376EFC">
      <w:pPr>
        <w:rPr>
          <w:rFonts w:ascii="Calibri" w:hAnsi="Calibri"/>
        </w:rPr>
      </w:pPr>
      <w:r>
        <w:rPr>
          <w:rFonts w:ascii="Calibri" w:hAnsi="Calibri"/>
        </w:rPr>
        <w:t>2.3. Stævnejuryen har disse opgaver: Stævnejuryen skal holde øje med, at spillets regler og regulativets bestemmelser overholdes. Stævnejuryen bør se så mange kampe som muligt for at sikre den bedst mulige baggrund, hvis der indgives protestsager. Stævnejuryen skal behandle de protestsager, som indgives under stævnet.</w:t>
      </w:r>
    </w:p>
    <w:p w14:paraId="3FA26F2B" w14:textId="77777777" w:rsidR="00376EFC" w:rsidRDefault="00376EFC" w:rsidP="00376EFC">
      <w:pPr>
        <w:rPr>
          <w:rFonts w:ascii="Calibri" w:hAnsi="Calibri"/>
        </w:rPr>
      </w:pPr>
    </w:p>
    <w:p w14:paraId="558F9A6A" w14:textId="77777777" w:rsidR="00376EFC" w:rsidRDefault="00376EFC" w:rsidP="00376EFC">
      <w:pPr>
        <w:rPr>
          <w:rFonts w:ascii="Calibri" w:hAnsi="Calibri"/>
        </w:rPr>
      </w:pPr>
      <w:r>
        <w:rPr>
          <w:rFonts w:ascii="Calibri" w:hAnsi="Calibri"/>
        </w:rPr>
        <w:lastRenderedPageBreak/>
        <w:t>2.4. I tilfælde af inhabilitet udpeger stævnejuryen en stedfortræder for det inhabile jurymedlem. Spørgsmål om inhabilitet skal afgøres, før stævnejuryen kan behandle den indgivne protest.</w:t>
      </w:r>
    </w:p>
    <w:p w14:paraId="0123AD87" w14:textId="77777777" w:rsidR="00376EFC" w:rsidRDefault="00376EFC" w:rsidP="00376EFC">
      <w:pPr>
        <w:rPr>
          <w:rFonts w:ascii="Calibri" w:hAnsi="Calibri"/>
        </w:rPr>
      </w:pPr>
    </w:p>
    <w:p w14:paraId="50C4BF6D" w14:textId="77777777" w:rsidR="00376EFC" w:rsidRDefault="00376EFC" w:rsidP="00376EFC">
      <w:pPr>
        <w:rPr>
          <w:rFonts w:ascii="Calibri" w:hAnsi="Calibri"/>
        </w:rPr>
      </w:pPr>
      <w:bookmarkStart w:id="4" w:name="OLE_LINK7"/>
      <w:bookmarkStart w:id="5" w:name="OLE_LINK8"/>
      <w:r>
        <w:rPr>
          <w:rFonts w:ascii="Calibri" w:hAnsi="Calibri"/>
        </w:rPr>
        <w:t>2.5. Alle deltagende spillere har ret til at indgive en protest. Protesten skal indgives skriftligt til turneringslederen senest femten (15) minutter efter afslutningen af den pågældende kamp. Sammen med protesten afleveres et gebyr på 250 Kr. Turneringslederen har derefter pligt til at indkalde stævnejuryen ved først mulige lejlighed. Under behandlingen af en protest udpeges en midlertidig turneringsleder, hvis eneste opgave er at kalde nye kampe ud, sådan at stævnet ikke sættes i stå.</w:t>
      </w:r>
    </w:p>
    <w:p w14:paraId="26F098F5" w14:textId="77777777" w:rsidR="00376EFC" w:rsidRDefault="00376EFC" w:rsidP="00376EFC">
      <w:pPr>
        <w:rPr>
          <w:rFonts w:ascii="Calibri" w:hAnsi="Calibri"/>
        </w:rPr>
      </w:pPr>
    </w:p>
    <w:p w14:paraId="7728C492" w14:textId="77777777" w:rsidR="00376EFC" w:rsidRDefault="00376EFC" w:rsidP="00376EFC">
      <w:pPr>
        <w:rPr>
          <w:rFonts w:ascii="Calibri" w:hAnsi="Calibri"/>
        </w:rPr>
      </w:pPr>
      <w:r>
        <w:rPr>
          <w:rFonts w:ascii="Calibri" w:hAnsi="Calibri"/>
        </w:rPr>
        <w:t>2.6. Stævnejuryen behandler protesten gennem en samtale med de involverede parter. Derefter har stævnejuryen mulighed for at tilbyde, at kampen eller dele af kampen kan spilles om.</w:t>
      </w:r>
    </w:p>
    <w:bookmarkEnd w:id="4"/>
    <w:bookmarkEnd w:id="5"/>
    <w:p w14:paraId="7209FF82" w14:textId="77777777" w:rsidR="00376EFC" w:rsidRDefault="00376EFC" w:rsidP="00376EFC">
      <w:pPr>
        <w:rPr>
          <w:rFonts w:ascii="Calibri" w:hAnsi="Calibri"/>
        </w:rPr>
      </w:pPr>
    </w:p>
    <w:p w14:paraId="049C22C7" w14:textId="77777777" w:rsidR="00376EFC" w:rsidRDefault="00376EFC" w:rsidP="00376EFC">
      <w:pPr>
        <w:rPr>
          <w:rFonts w:ascii="Calibri" w:hAnsi="Calibri"/>
        </w:rPr>
      </w:pPr>
      <w:bookmarkStart w:id="6" w:name="OLE_LINK5"/>
      <w:bookmarkStart w:id="7" w:name="OLE_LINK6"/>
      <w:r>
        <w:rPr>
          <w:rFonts w:ascii="Calibri" w:hAnsi="Calibri"/>
        </w:rPr>
        <w:t>2.7. Får klageren medhold i den indgivne protest, bliver gebyret returneret, når klageren informeres om udfaldet. Får klageren ikke medhold i den indgivne protest, indgår gebyret i stævnets regnskab. Det er stævnejuryens ansvar at orientere de involverede parter om udfaldet af protestsagen</w:t>
      </w:r>
      <w:bookmarkEnd w:id="2"/>
      <w:bookmarkEnd w:id="3"/>
      <w:bookmarkEnd w:id="6"/>
      <w:bookmarkEnd w:id="7"/>
      <w:r>
        <w:rPr>
          <w:rFonts w:ascii="Calibri" w:hAnsi="Calibri"/>
        </w:rPr>
        <w:t>.</w:t>
      </w:r>
      <w:bookmarkEnd w:id="0"/>
    </w:p>
    <w:p w14:paraId="0CE884C6" w14:textId="77777777" w:rsidR="00376EFC" w:rsidRDefault="00376EFC"/>
    <w:p w14:paraId="4F3A5966" w14:textId="77777777" w:rsidR="00C90754" w:rsidRPr="00C90754" w:rsidRDefault="00C90754" w:rsidP="00954240">
      <w:pPr>
        <w:pStyle w:val="Overskrift1"/>
      </w:pPr>
      <w:r w:rsidRPr="00C90754">
        <w:t>§ 3. Turneringslederen.</w:t>
      </w:r>
    </w:p>
    <w:p w14:paraId="0C84841C" w14:textId="77777777" w:rsidR="00C90754" w:rsidRDefault="00C90754" w:rsidP="00C90754">
      <w:pPr>
        <w:rPr>
          <w:rFonts w:ascii="Calibri" w:hAnsi="Calibri"/>
        </w:rPr>
      </w:pPr>
    </w:p>
    <w:p w14:paraId="52CCE8C8" w14:textId="350FC72B" w:rsidR="00C90754" w:rsidRDefault="00C90754" w:rsidP="00C90754">
      <w:pPr>
        <w:rPr>
          <w:rFonts w:cstheme="minorHAnsi"/>
        </w:rPr>
      </w:pPr>
      <w:r>
        <w:rPr>
          <w:rFonts w:cstheme="minorHAnsi"/>
        </w:rPr>
        <w:t xml:space="preserve">3.1. Stævnet ledes af en (1) turneringsleder, som udpeges af </w:t>
      </w:r>
      <w:r w:rsidR="006A16F6">
        <w:rPr>
          <w:rFonts w:cstheme="minorHAnsi"/>
        </w:rPr>
        <w:t>Showdownudvalget</w:t>
      </w:r>
      <w:r>
        <w:rPr>
          <w:rFonts w:cstheme="minorHAnsi"/>
        </w:rPr>
        <w:t xml:space="preserve">. </w:t>
      </w:r>
    </w:p>
    <w:p w14:paraId="1A0B2CDB" w14:textId="77777777" w:rsidR="00C90754" w:rsidRDefault="00C90754" w:rsidP="00C90754">
      <w:pPr>
        <w:rPr>
          <w:rFonts w:cstheme="minorHAnsi"/>
        </w:rPr>
      </w:pPr>
    </w:p>
    <w:p w14:paraId="39C48C20" w14:textId="77777777" w:rsidR="00C90754" w:rsidRDefault="00C90754" w:rsidP="00C90754">
      <w:pPr>
        <w:rPr>
          <w:rFonts w:cstheme="minorHAnsi"/>
        </w:rPr>
      </w:pPr>
      <w:r>
        <w:rPr>
          <w:rFonts w:cstheme="minorHAnsi"/>
        </w:rPr>
        <w:t xml:space="preserve">3.2. Når tilmeldingen er slut, er det turneringslederens ansvar, at der foretages en lodtrækning. Lodtrækningen skal foretages af en person, der ikke er tilmeldt som spiller til stævnet, eller i et digitalt system, der ikke kan påvirkes. </w:t>
      </w:r>
    </w:p>
    <w:p w14:paraId="444074CD" w14:textId="77777777" w:rsidR="00C90754" w:rsidRDefault="00C90754" w:rsidP="00C90754">
      <w:pPr>
        <w:rPr>
          <w:rFonts w:cstheme="minorHAnsi"/>
        </w:rPr>
      </w:pPr>
    </w:p>
    <w:p w14:paraId="77CDB9C1" w14:textId="77777777" w:rsidR="00C90754" w:rsidRDefault="00C90754" w:rsidP="00C90754">
      <w:pPr>
        <w:rPr>
          <w:rFonts w:cstheme="minorHAnsi"/>
        </w:rPr>
      </w:pPr>
      <w:r>
        <w:rPr>
          <w:rFonts w:cstheme="minorHAnsi"/>
        </w:rPr>
        <w:t xml:space="preserve">3.3. </w:t>
      </w:r>
      <w:r w:rsidR="002D18A6">
        <w:rPr>
          <w:rFonts w:cstheme="minorHAnsi"/>
        </w:rPr>
        <w:t xml:space="preserve">Efter lodtrækningen </w:t>
      </w:r>
      <w:r w:rsidR="00352238">
        <w:rPr>
          <w:rFonts w:cstheme="minorHAnsi"/>
        </w:rPr>
        <w:t>er det turneringslederens ansvar, at der udarbejdes en kampplan. Kampplanen skal være tilgængelig på Showdownudvalgets stævneside senest tooghalvfjerds (72) timer før stævnets åbning. Der skal ligeledes udsendes et link til kampplanen via den officielle mailliste.</w:t>
      </w:r>
    </w:p>
    <w:p w14:paraId="2A5C26C9" w14:textId="77777777" w:rsidR="00C90754" w:rsidRDefault="00C90754" w:rsidP="00C90754">
      <w:pPr>
        <w:rPr>
          <w:rFonts w:cstheme="minorHAnsi"/>
        </w:rPr>
      </w:pPr>
    </w:p>
    <w:p w14:paraId="2C48C8A9" w14:textId="77777777" w:rsidR="00C90754" w:rsidRDefault="00C90754" w:rsidP="00C90754">
      <w:pPr>
        <w:rPr>
          <w:rFonts w:cstheme="minorHAnsi"/>
        </w:rPr>
      </w:pPr>
      <w:bookmarkStart w:id="8" w:name="_Hlk124774970"/>
      <w:r>
        <w:rPr>
          <w:rFonts w:cstheme="minorHAnsi"/>
        </w:rPr>
        <w:t xml:space="preserve">3.4. </w:t>
      </w:r>
      <w:r w:rsidR="00BE6B0C">
        <w:rPr>
          <w:rFonts w:cstheme="minorHAnsi"/>
        </w:rPr>
        <w:t>Efter deadline på de tooghalvfjerds (72) timer, må der ikke længere foretages ændringer i kampplanen.</w:t>
      </w:r>
    </w:p>
    <w:bookmarkEnd w:id="8"/>
    <w:p w14:paraId="7F46B47D" w14:textId="77777777" w:rsidR="00C90754" w:rsidRDefault="00C90754" w:rsidP="00C90754">
      <w:pPr>
        <w:rPr>
          <w:rFonts w:cstheme="minorHAnsi"/>
        </w:rPr>
      </w:pPr>
    </w:p>
    <w:p w14:paraId="6FB7A0EC" w14:textId="77777777" w:rsidR="00C2374F" w:rsidRDefault="00C2374F">
      <w:pPr>
        <w:spacing w:after="160" w:line="259" w:lineRule="auto"/>
        <w:rPr>
          <w:rFonts w:cstheme="minorHAnsi"/>
        </w:rPr>
      </w:pPr>
      <w:r>
        <w:rPr>
          <w:rFonts w:cstheme="minorHAnsi"/>
        </w:rPr>
        <w:br w:type="page"/>
      </w:r>
    </w:p>
    <w:p w14:paraId="568708FC" w14:textId="79C7593E" w:rsidR="00C90754" w:rsidRDefault="00C90754" w:rsidP="00C90754">
      <w:pPr>
        <w:rPr>
          <w:rFonts w:cstheme="minorHAnsi"/>
        </w:rPr>
      </w:pPr>
      <w:r>
        <w:rPr>
          <w:rFonts w:cstheme="minorHAnsi"/>
        </w:rPr>
        <w:lastRenderedPageBreak/>
        <w:t>3.5. Under stævnet har turneringslederen ansvaret for, at kampene afvikles og for at føre pointregnskab.</w:t>
      </w:r>
      <w:r w:rsidR="000A6655" w:rsidRPr="000A6655">
        <w:rPr>
          <w:rFonts w:cstheme="minorHAnsi"/>
        </w:rPr>
        <w:t xml:space="preserve"> </w:t>
      </w:r>
      <w:r w:rsidR="000A6655">
        <w:rPr>
          <w:rFonts w:cstheme="minorHAnsi"/>
        </w:rPr>
        <w:t>Turneringslederen kan, i samarbejde med Showdownudvalget, udpege én eller flere assistenter ved turneringsbordet. De kan overtage dele af Turneringslederens arbejdsopgaver, det er dog altid Turneringslederens ansvar at opgaverne udføres korrekt.</w:t>
      </w:r>
    </w:p>
    <w:p w14:paraId="0C2A4E53" w14:textId="77777777" w:rsidR="00C90754" w:rsidRDefault="00C90754" w:rsidP="00C90754">
      <w:pPr>
        <w:rPr>
          <w:rFonts w:cstheme="minorHAnsi"/>
        </w:rPr>
      </w:pPr>
    </w:p>
    <w:p w14:paraId="4E0B87A4" w14:textId="5BBFBA72" w:rsidR="00C90754" w:rsidRDefault="00C90754" w:rsidP="00C90754">
      <w:pPr>
        <w:rPr>
          <w:rFonts w:cstheme="minorHAnsi"/>
        </w:rPr>
      </w:pPr>
      <w:r>
        <w:rPr>
          <w:rFonts w:cstheme="minorHAnsi"/>
        </w:rPr>
        <w:t>3.</w:t>
      </w:r>
      <w:r w:rsidR="00306B50">
        <w:rPr>
          <w:rFonts w:cstheme="minorHAnsi"/>
        </w:rPr>
        <w:t>6</w:t>
      </w:r>
      <w:r>
        <w:rPr>
          <w:rFonts w:cstheme="minorHAnsi"/>
        </w:rPr>
        <w:t>. Turneringslederen må ikke deltage som spiller i stævnet.</w:t>
      </w:r>
    </w:p>
    <w:p w14:paraId="5F9838D5" w14:textId="77777777" w:rsidR="0050331E" w:rsidRDefault="0050331E" w:rsidP="00C90754">
      <w:pPr>
        <w:rPr>
          <w:rFonts w:cstheme="minorHAnsi"/>
        </w:rPr>
      </w:pPr>
    </w:p>
    <w:p w14:paraId="48141A81" w14:textId="547EDC36" w:rsidR="0050331E" w:rsidRDefault="0050331E" w:rsidP="0050331E">
      <w:pPr>
        <w:rPr>
          <w:rFonts w:cstheme="minorHAnsi"/>
        </w:rPr>
      </w:pPr>
      <w:r>
        <w:rPr>
          <w:rFonts w:cstheme="minorHAnsi"/>
        </w:rPr>
        <w:t>3.7. Turneringslederen må ikke deltage som træner i stævnet.</w:t>
      </w:r>
    </w:p>
    <w:p w14:paraId="2AD6A57B" w14:textId="77777777" w:rsidR="00306B50" w:rsidRDefault="00306B50" w:rsidP="00C90754">
      <w:pPr>
        <w:rPr>
          <w:rFonts w:cstheme="minorHAnsi"/>
        </w:rPr>
      </w:pPr>
    </w:p>
    <w:p w14:paraId="2B5F6EFA" w14:textId="33E24805" w:rsidR="00C90754" w:rsidRDefault="00306B50" w:rsidP="00C90754">
      <w:pPr>
        <w:rPr>
          <w:rFonts w:cstheme="minorHAnsi"/>
        </w:rPr>
      </w:pPr>
      <w:r>
        <w:rPr>
          <w:rFonts w:cstheme="minorHAnsi"/>
        </w:rPr>
        <w:t>3.</w:t>
      </w:r>
      <w:r w:rsidR="0050331E">
        <w:rPr>
          <w:rFonts w:cstheme="minorHAnsi"/>
        </w:rPr>
        <w:t>8</w:t>
      </w:r>
      <w:r>
        <w:rPr>
          <w:rFonts w:cstheme="minorHAnsi"/>
        </w:rPr>
        <w:t>. Efter stævnet har Showdownudvalget ansvaret for, at der udarbejdes en officiel slutstilling fra stævnet. Det er Showdownudvalgets ansvar, at slutstillingen udsendes på den officielle mailingliste.</w:t>
      </w:r>
    </w:p>
    <w:p w14:paraId="073142D7" w14:textId="77777777" w:rsidR="00C90754" w:rsidRDefault="00C90754"/>
    <w:p w14:paraId="07DDF9AA" w14:textId="77777777" w:rsidR="00D21C23" w:rsidRPr="00D21C23" w:rsidRDefault="00D21C23" w:rsidP="00954240">
      <w:pPr>
        <w:pStyle w:val="Overskrift1"/>
      </w:pPr>
      <w:r w:rsidRPr="00D21C23">
        <w:t>§ 4. Dommere og trænere.</w:t>
      </w:r>
    </w:p>
    <w:p w14:paraId="69BFB424" w14:textId="77777777" w:rsidR="00D21C23" w:rsidRDefault="00D21C23" w:rsidP="00D21C23">
      <w:pPr>
        <w:rPr>
          <w:rFonts w:ascii="Calibri" w:hAnsi="Calibri"/>
        </w:rPr>
      </w:pPr>
    </w:p>
    <w:p w14:paraId="6D1C2096" w14:textId="63C432C8" w:rsidR="00326DD9" w:rsidRDefault="00326DD9" w:rsidP="00326DD9">
      <w:r>
        <w:t xml:space="preserve">4.1. Ved det </w:t>
      </w:r>
      <w:r w:rsidR="0013220A">
        <w:t xml:space="preserve">individuelle </w:t>
      </w:r>
      <w:r>
        <w:t>forbundsmesterskab skal dommerne have en synsstyrke på mindst 6/60 på begge øjne.</w:t>
      </w:r>
    </w:p>
    <w:p w14:paraId="6B1B00EB" w14:textId="77777777" w:rsidR="00326DD9" w:rsidRDefault="00326DD9" w:rsidP="00326DD9"/>
    <w:p w14:paraId="05FF1CE7" w14:textId="6FDAE5F0" w:rsidR="00326DD9" w:rsidRDefault="00326DD9" w:rsidP="00326DD9">
      <w:r>
        <w:t xml:space="preserve">4.2. Ved </w:t>
      </w:r>
      <w:r w:rsidR="005B4FB4">
        <w:t>andre danske stævner</w:t>
      </w:r>
      <w:r>
        <w:t xml:space="preserve"> skal dommerne have en synsstyrke, som sikrer, at kampene dømmes på en måde der lever op til regelbogen. Det er Showdownudvalget alene, som kan beslutte, om en dommer kan dømme kampe ved </w:t>
      </w:r>
      <w:r w:rsidR="00A863BE">
        <w:t>disse stævner</w:t>
      </w:r>
      <w:r>
        <w:t>.</w:t>
      </w:r>
    </w:p>
    <w:p w14:paraId="71D03244" w14:textId="77777777" w:rsidR="00326DD9" w:rsidRDefault="00326DD9" w:rsidP="00D21C23">
      <w:pPr>
        <w:rPr>
          <w:rFonts w:ascii="Calibri" w:hAnsi="Calibri"/>
        </w:rPr>
      </w:pPr>
    </w:p>
    <w:p w14:paraId="395D273C" w14:textId="69C813F4" w:rsidR="00D21C23" w:rsidRDefault="00D21C23" w:rsidP="00D21C23">
      <w:pPr>
        <w:rPr>
          <w:rFonts w:ascii="Calibri" w:hAnsi="Calibri"/>
        </w:rPr>
      </w:pPr>
      <w:r>
        <w:rPr>
          <w:rFonts w:ascii="Calibri" w:hAnsi="Calibri"/>
        </w:rPr>
        <w:t>4.</w:t>
      </w:r>
      <w:r w:rsidR="00326DD9">
        <w:rPr>
          <w:rFonts w:ascii="Calibri" w:hAnsi="Calibri"/>
        </w:rPr>
        <w:t>3</w:t>
      </w:r>
      <w:r>
        <w:rPr>
          <w:rFonts w:ascii="Calibri" w:hAnsi="Calibri"/>
        </w:rPr>
        <w:t xml:space="preserve">. Man tilmelder sig enten som spiller, som dommer eller som </w:t>
      </w:r>
      <w:r w:rsidR="0015395D">
        <w:rPr>
          <w:rFonts w:ascii="Calibri" w:hAnsi="Calibri"/>
        </w:rPr>
        <w:t>gæst</w:t>
      </w:r>
      <w:r>
        <w:rPr>
          <w:rFonts w:ascii="Calibri" w:hAnsi="Calibri"/>
        </w:rPr>
        <w:t xml:space="preserve"> til et stævne. Man kan ikke både </w:t>
      </w:r>
      <w:r w:rsidR="00B150A0">
        <w:rPr>
          <w:rFonts w:ascii="Calibri" w:hAnsi="Calibri"/>
        </w:rPr>
        <w:t xml:space="preserve">være </w:t>
      </w:r>
      <w:r>
        <w:rPr>
          <w:rFonts w:ascii="Calibri" w:hAnsi="Calibri"/>
        </w:rPr>
        <w:t>dommer og træner ved det samme stævne.</w:t>
      </w:r>
    </w:p>
    <w:p w14:paraId="45B6F6E0" w14:textId="77777777" w:rsidR="00D21C23" w:rsidRDefault="00D21C23" w:rsidP="00D21C23">
      <w:pPr>
        <w:rPr>
          <w:rFonts w:ascii="Calibri" w:hAnsi="Calibri"/>
        </w:rPr>
      </w:pPr>
    </w:p>
    <w:p w14:paraId="1729C432" w14:textId="26E295DF" w:rsidR="00D21C23" w:rsidRDefault="00D21C23" w:rsidP="00D21C23">
      <w:pPr>
        <w:rPr>
          <w:rFonts w:ascii="Calibri" w:hAnsi="Calibri"/>
        </w:rPr>
      </w:pPr>
      <w:r>
        <w:rPr>
          <w:rFonts w:ascii="Calibri" w:hAnsi="Calibri"/>
        </w:rPr>
        <w:t>4.</w:t>
      </w:r>
      <w:r w:rsidR="00326DD9">
        <w:rPr>
          <w:rFonts w:ascii="Calibri" w:hAnsi="Calibri"/>
        </w:rPr>
        <w:t>4</w:t>
      </w:r>
      <w:r>
        <w:rPr>
          <w:rFonts w:ascii="Calibri" w:hAnsi="Calibri"/>
        </w:rPr>
        <w:t>. Tilmeldte spillere må gerne være træner for en anden spiller. Turneringslederen er ikke forpligtet til at tage hensyn til, at en spiller går ind som træner.</w:t>
      </w:r>
    </w:p>
    <w:p w14:paraId="38587D51" w14:textId="77777777" w:rsidR="00D21C23" w:rsidRDefault="00D21C23" w:rsidP="00D21C23">
      <w:pPr>
        <w:rPr>
          <w:rFonts w:ascii="Calibri" w:hAnsi="Calibri"/>
        </w:rPr>
      </w:pPr>
    </w:p>
    <w:p w14:paraId="35CC6D62" w14:textId="263E1473" w:rsidR="00D21C23" w:rsidRDefault="00D21C23" w:rsidP="00D21C23">
      <w:pPr>
        <w:rPr>
          <w:rFonts w:ascii="Calibri" w:hAnsi="Calibri"/>
        </w:rPr>
      </w:pPr>
      <w:r>
        <w:rPr>
          <w:rFonts w:ascii="Calibri" w:hAnsi="Calibri"/>
        </w:rPr>
        <w:t>4.</w:t>
      </w:r>
      <w:r w:rsidR="00326DD9">
        <w:rPr>
          <w:rFonts w:ascii="Calibri" w:hAnsi="Calibri"/>
        </w:rPr>
        <w:t>5</w:t>
      </w:r>
      <w:r>
        <w:rPr>
          <w:rFonts w:ascii="Calibri" w:hAnsi="Calibri"/>
        </w:rPr>
        <w:t xml:space="preserve">. Det er </w:t>
      </w:r>
      <w:r w:rsidR="007A6306">
        <w:rPr>
          <w:rFonts w:ascii="Calibri" w:hAnsi="Calibri"/>
        </w:rPr>
        <w:t>Showdownudvalget</w:t>
      </w:r>
      <w:r>
        <w:rPr>
          <w:rFonts w:ascii="Calibri" w:hAnsi="Calibri"/>
        </w:rPr>
        <w:t>, som bestemmer hvor mange dommere der skal bruges ved stævnet. Showdownudvalget er ikke forpligtet til at anvende alle de tilmeldte dommere.</w:t>
      </w:r>
    </w:p>
    <w:p w14:paraId="7E8D2416" w14:textId="77777777" w:rsidR="00D21C23" w:rsidRDefault="00D21C23" w:rsidP="00D21C23">
      <w:pPr>
        <w:rPr>
          <w:rFonts w:ascii="Calibri" w:hAnsi="Calibri"/>
        </w:rPr>
      </w:pPr>
    </w:p>
    <w:p w14:paraId="07AE57E2" w14:textId="1A0CB424" w:rsidR="00D21C23" w:rsidRDefault="00D21C23" w:rsidP="00D21C23">
      <w:pPr>
        <w:rPr>
          <w:rFonts w:ascii="Calibri" w:hAnsi="Calibri"/>
        </w:rPr>
      </w:pPr>
      <w:r>
        <w:rPr>
          <w:rFonts w:ascii="Calibri" w:hAnsi="Calibri"/>
        </w:rPr>
        <w:lastRenderedPageBreak/>
        <w:t>4.</w:t>
      </w:r>
      <w:r w:rsidR="00326DD9">
        <w:rPr>
          <w:rFonts w:ascii="Calibri" w:hAnsi="Calibri"/>
        </w:rPr>
        <w:t>6</w:t>
      </w:r>
      <w:r>
        <w:rPr>
          <w:rFonts w:ascii="Calibri" w:hAnsi="Calibri"/>
        </w:rPr>
        <w:t>. Der skal som et minimum afholdes et (1) dommermøde under stævnet. Dette møde afholdes før første kamp spilles. På dette dommermøde skal dommerne lægge en fælles linje for kendelser. Dommermødets beslutninger skal meddeles til spillerne ved stævneåbningen. Der kan suppleres med et eller flere møder under eller efter stævnet.</w:t>
      </w:r>
    </w:p>
    <w:p w14:paraId="466E1E31" w14:textId="77777777" w:rsidR="00D21C23" w:rsidRDefault="00D21C23" w:rsidP="00D21C23">
      <w:pPr>
        <w:rPr>
          <w:rFonts w:ascii="Calibri" w:hAnsi="Calibri"/>
        </w:rPr>
      </w:pPr>
    </w:p>
    <w:p w14:paraId="6ADB6611" w14:textId="6185E7CA" w:rsidR="00C2188D" w:rsidRPr="00C2188D" w:rsidRDefault="00C2188D" w:rsidP="00954240">
      <w:pPr>
        <w:pStyle w:val="Overskrift1"/>
      </w:pPr>
      <w:r w:rsidRPr="00C2188D">
        <w:t>§ 5. Spillere og s</w:t>
      </w:r>
      <w:r w:rsidR="00722D0A">
        <w:t>piller</w:t>
      </w:r>
      <w:r w:rsidRPr="00C2188D">
        <w:t>licens</w:t>
      </w:r>
    </w:p>
    <w:p w14:paraId="7DE7938E" w14:textId="77777777" w:rsidR="00C2188D" w:rsidRDefault="00C2188D" w:rsidP="00C2188D">
      <w:pPr>
        <w:rPr>
          <w:rFonts w:ascii="Calibri" w:hAnsi="Calibri"/>
        </w:rPr>
      </w:pPr>
    </w:p>
    <w:p w14:paraId="3814B8AE" w14:textId="09C46275" w:rsidR="00C2188D" w:rsidRDefault="00C2188D" w:rsidP="00C2188D">
      <w:pPr>
        <w:rPr>
          <w:rFonts w:ascii="Calibri" w:hAnsi="Calibri"/>
        </w:rPr>
      </w:pPr>
      <w:r>
        <w:rPr>
          <w:rFonts w:ascii="Calibri" w:hAnsi="Calibri"/>
        </w:rPr>
        <w:t xml:space="preserve">5.1. Alle spillere uanset synsstyrke, har ret til at deltage i nationale turneringer. Dette gælder dog ikke ved det individuelle </w:t>
      </w:r>
      <w:r w:rsidR="003E0164">
        <w:rPr>
          <w:rFonts w:ascii="Calibri" w:hAnsi="Calibri"/>
        </w:rPr>
        <w:t>F</w:t>
      </w:r>
      <w:r>
        <w:rPr>
          <w:rFonts w:ascii="Calibri" w:hAnsi="Calibri"/>
        </w:rPr>
        <w:t>orbundsmesterskab, hvor IBSAs regler om mindstehandicap skal overholdes.</w:t>
      </w:r>
    </w:p>
    <w:p w14:paraId="0DFDBC10" w14:textId="77777777" w:rsidR="00C2188D" w:rsidRDefault="00C2188D" w:rsidP="00C2188D">
      <w:pPr>
        <w:rPr>
          <w:rFonts w:ascii="Calibri" w:hAnsi="Calibri"/>
        </w:rPr>
      </w:pPr>
    </w:p>
    <w:p w14:paraId="5A2464EA" w14:textId="77777777" w:rsidR="00C2188D" w:rsidRDefault="00C2188D" w:rsidP="00C2188D">
      <w:pPr>
        <w:rPr>
          <w:rFonts w:ascii="Calibri" w:hAnsi="Calibri"/>
        </w:rPr>
      </w:pPr>
      <w:r>
        <w:rPr>
          <w:rFonts w:ascii="Calibri" w:hAnsi="Calibri"/>
        </w:rPr>
        <w:t>5.2. Der kræves en spillerlicens til alle stævner, som er arrangeret af Showdownudvalget. Derudover kræves der en spillerlicens for at stille op for Danmark, ved internationale mesterskaber.</w:t>
      </w:r>
    </w:p>
    <w:p w14:paraId="41403A34" w14:textId="77777777" w:rsidR="00C2188D" w:rsidRDefault="00C2188D" w:rsidP="00C2188D">
      <w:pPr>
        <w:rPr>
          <w:rFonts w:ascii="Calibri" w:hAnsi="Calibri"/>
        </w:rPr>
      </w:pPr>
    </w:p>
    <w:p w14:paraId="18EAB98A" w14:textId="77777777" w:rsidR="005B3D05" w:rsidRDefault="005B3D05" w:rsidP="005B3D05">
      <w:pPr>
        <w:rPr>
          <w:rFonts w:ascii="Calibri" w:hAnsi="Calibri"/>
        </w:rPr>
      </w:pPr>
      <w:r>
        <w:rPr>
          <w:rFonts w:ascii="Calibri" w:hAnsi="Calibri"/>
        </w:rPr>
        <w:t>5.3. Mindre justeringer af spillerlicensens størrelse foretages af Showdownudvalget. Større ændringer skal behandles af et landsmøde.</w:t>
      </w:r>
    </w:p>
    <w:p w14:paraId="6B857507" w14:textId="77777777" w:rsidR="00C2188D" w:rsidRDefault="00C2188D" w:rsidP="00C2188D">
      <w:pPr>
        <w:rPr>
          <w:rFonts w:ascii="Calibri" w:hAnsi="Calibri"/>
        </w:rPr>
      </w:pPr>
    </w:p>
    <w:p w14:paraId="79E79144" w14:textId="77777777" w:rsidR="00C2188D" w:rsidRDefault="00C2188D" w:rsidP="00C2188D">
      <w:pPr>
        <w:rPr>
          <w:rFonts w:ascii="Calibri" w:hAnsi="Calibri"/>
        </w:rPr>
      </w:pPr>
      <w:bookmarkStart w:id="9" w:name="_Hlk124775412"/>
      <w:r>
        <w:rPr>
          <w:rFonts w:ascii="Calibri" w:hAnsi="Calibri"/>
        </w:rPr>
        <w:t xml:space="preserve">5.4. Licensperioden er fra den 1. </w:t>
      </w:r>
      <w:r w:rsidR="003E1E52">
        <w:rPr>
          <w:rFonts w:ascii="Calibri" w:hAnsi="Calibri"/>
        </w:rPr>
        <w:t xml:space="preserve">juli </w:t>
      </w:r>
      <w:r>
        <w:rPr>
          <w:rFonts w:ascii="Calibri" w:hAnsi="Calibri"/>
        </w:rPr>
        <w:t xml:space="preserve">til den </w:t>
      </w:r>
      <w:r w:rsidR="003E1E52">
        <w:rPr>
          <w:rFonts w:ascii="Calibri" w:hAnsi="Calibri"/>
        </w:rPr>
        <w:t>30. juni</w:t>
      </w:r>
      <w:r>
        <w:rPr>
          <w:rFonts w:ascii="Calibri" w:hAnsi="Calibri"/>
        </w:rPr>
        <w:t xml:space="preserve">. </w:t>
      </w:r>
    </w:p>
    <w:bookmarkEnd w:id="9"/>
    <w:p w14:paraId="43BCC421" w14:textId="77777777" w:rsidR="00C2188D" w:rsidRDefault="00C2188D" w:rsidP="00C2188D">
      <w:pPr>
        <w:rPr>
          <w:rFonts w:ascii="Calibri" w:hAnsi="Calibri"/>
        </w:rPr>
      </w:pPr>
    </w:p>
    <w:p w14:paraId="0BF20516" w14:textId="52320248" w:rsidR="00F47359" w:rsidRDefault="00F47359" w:rsidP="00F47359">
      <w:pPr>
        <w:rPr>
          <w:rFonts w:ascii="Calibri" w:hAnsi="Calibri"/>
        </w:rPr>
      </w:pPr>
      <w:r>
        <w:rPr>
          <w:rFonts w:ascii="Calibri" w:hAnsi="Calibri"/>
        </w:rPr>
        <w:t xml:space="preserve">5.5. Spillerlicensen </w:t>
      </w:r>
      <w:r w:rsidR="00B93357">
        <w:rPr>
          <w:rFonts w:ascii="Calibri" w:hAnsi="Calibri"/>
        </w:rPr>
        <w:t>registreres</w:t>
      </w:r>
      <w:r>
        <w:rPr>
          <w:rFonts w:ascii="Calibri" w:hAnsi="Calibri"/>
        </w:rPr>
        <w:t xml:space="preserve"> </w:t>
      </w:r>
      <w:r w:rsidR="00B93357">
        <w:rPr>
          <w:rFonts w:ascii="Calibri" w:hAnsi="Calibri"/>
        </w:rPr>
        <w:t>ved</w:t>
      </w:r>
      <w:r>
        <w:rPr>
          <w:rFonts w:ascii="Calibri" w:hAnsi="Calibri"/>
        </w:rPr>
        <w:t xml:space="preserve"> Showdownudvalget, og er først gyldig, når der er registreret betaling.</w:t>
      </w:r>
      <w:r w:rsidR="00BF138F">
        <w:rPr>
          <w:rFonts w:ascii="Calibri" w:hAnsi="Calibri"/>
        </w:rPr>
        <w:t xml:space="preserve"> Betalingen opkræves sammen med </w:t>
      </w:r>
      <w:r w:rsidR="007F7B1D">
        <w:rPr>
          <w:rFonts w:ascii="Calibri" w:hAnsi="Calibri"/>
        </w:rPr>
        <w:t>opkrævning for deltagelse i en turnering.</w:t>
      </w:r>
    </w:p>
    <w:p w14:paraId="5E6FA583" w14:textId="77777777" w:rsidR="00C2188D" w:rsidRDefault="00C2188D" w:rsidP="00C2188D">
      <w:pPr>
        <w:rPr>
          <w:rFonts w:ascii="Calibri" w:hAnsi="Calibri"/>
        </w:rPr>
      </w:pPr>
    </w:p>
    <w:p w14:paraId="7C2D7544" w14:textId="77777777" w:rsidR="00C2188D" w:rsidRDefault="00C2188D" w:rsidP="00C2188D">
      <w:pPr>
        <w:rPr>
          <w:rFonts w:ascii="Calibri" w:hAnsi="Calibri"/>
        </w:rPr>
      </w:pPr>
      <w:r>
        <w:rPr>
          <w:rFonts w:ascii="Calibri" w:hAnsi="Calibri"/>
        </w:rPr>
        <w:t xml:space="preserve">5.6. En spillerlicens gælder til alle stævner i licensperioden. </w:t>
      </w:r>
    </w:p>
    <w:p w14:paraId="76F8BA5F" w14:textId="77777777" w:rsidR="00C2188D" w:rsidRDefault="00C2188D" w:rsidP="00C2188D">
      <w:pPr>
        <w:rPr>
          <w:rFonts w:ascii="Calibri" w:hAnsi="Calibri"/>
        </w:rPr>
      </w:pPr>
    </w:p>
    <w:p w14:paraId="3F12B457" w14:textId="77777777" w:rsidR="00C2188D" w:rsidRDefault="00C2188D" w:rsidP="00C2188D">
      <w:pPr>
        <w:rPr>
          <w:rFonts w:ascii="Calibri" w:hAnsi="Calibri"/>
        </w:rPr>
      </w:pPr>
      <w:r>
        <w:rPr>
          <w:rFonts w:ascii="Calibri" w:hAnsi="Calibri"/>
        </w:rPr>
        <w:t xml:space="preserve">5.7. Enhver spiller med en spillerlicens, registreres med et tilhørsforhold til en klub. Tilhørsforholdet er låst, når en spiller er tilmeldt et stævne, gældende fra tilmeldingsfristens udløb og frem til stævnet er afviklet. </w:t>
      </w:r>
    </w:p>
    <w:p w14:paraId="4B9D41C0" w14:textId="77777777" w:rsidR="00C2188D" w:rsidRDefault="00C2188D" w:rsidP="00C2188D">
      <w:pPr>
        <w:rPr>
          <w:rFonts w:ascii="Calibri" w:hAnsi="Calibri"/>
        </w:rPr>
      </w:pPr>
    </w:p>
    <w:p w14:paraId="6AF03BEA" w14:textId="77777777" w:rsidR="00C2188D" w:rsidRDefault="00C2188D" w:rsidP="00C2188D">
      <w:pPr>
        <w:rPr>
          <w:rFonts w:ascii="Calibri" w:hAnsi="Calibri"/>
        </w:rPr>
      </w:pPr>
      <w:r>
        <w:rPr>
          <w:rFonts w:ascii="Calibri" w:hAnsi="Calibri"/>
        </w:rPr>
        <w:t xml:space="preserve">5.8. Spillerlicensen følger spilleren, og denne kan frit ændre tilhørsforhold til en klub (se </w:t>
      </w:r>
      <w:r w:rsidR="009A36DA">
        <w:rPr>
          <w:rFonts w:ascii="Calibri" w:hAnsi="Calibri"/>
        </w:rPr>
        <w:t>5</w:t>
      </w:r>
      <w:r>
        <w:rPr>
          <w:rFonts w:ascii="Calibri" w:hAnsi="Calibri"/>
        </w:rPr>
        <w:t>.7).</w:t>
      </w:r>
    </w:p>
    <w:p w14:paraId="1D375FB2" w14:textId="77777777" w:rsidR="00C2188D" w:rsidRDefault="00C2188D" w:rsidP="00C2188D">
      <w:pPr>
        <w:rPr>
          <w:rFonts w:ascii="Calibri" w:hAnsi="Calibri"/>
        </w:rPr>
      </w:pPr>
    </w:p>
    <w:p w14:paraId="501CC61C" w14:textId="77777777" w:rsidR="00C2374F" w:rsidRDefault="00C2374F">
      <w:pPr>
        <w:spacing w:after="160" w:line="259" w:lineRule="auto"/>
        <w:rPr>
          <w:rFonts w:asciiTheme="majorHAnsi" w:eastAsiaTheme="majorEastAsia" w:hAnsiTheme="majorHAnsi" w:cstheme="majorBidi"/>
          <w:color w:val="2F5496" w:themeColor="accent1" w:themeShade="BF"/>
          <w:sz w:val="32"/>
          <w:szCs w:val="32"/>
        </w:rPr>
      </w:pPr>
      <w:r>
        <w:br w:type="page"/>
      </w:r>
    </w:p>
    <w:p w14:paraId="02FD7099" w14:textId="72A5723F" w:rsidR="00A0421D" w:rsidRPr="00A0421D" w:rsidRDefault="00A0421D" w:rsidP="00954240">
      <w:pPr>
        <w:pStyle w:val="Overskrift1"/>
      </w:pPr>
      <w:r w:rsidRPr="00A0421D">
        <w:lastRenderedPageBreak/>
        <w:t xml:space="preserve">§ 6. </w:t>
      </w:r>
      <w:r w:rsidR="002D1996">
        <w:t>Ø</w:t>
      </w:r>
      <w:r w:rsidRPr="00A0421D">
        <w:t>konomi og honorarer.</w:t>
      </w:r>
    </w:p>
    <w:p w14:paraId="4FD55E8B" w14:textId="77777777" w:rsidR="00A0421D" w:rsidRDefault="00A0421D" w:rsidP="00A0421D">
      <w:pPr>
        <w:rPr>
          <w:rFonts w:ascii="Calibri" w:hAnsi="Calibri"/>
        </w:rPr>
      </w:pPr>
    </w:p>
    <w:p w14:paraId="4798E6D8" w14:textId="2EAFB17A" w:rsidR="00A0421D" w:rsidRDefault="00A0421D" w:rsidP="00A0421D">
      <w:pPr>
        <w:rPr>
          <w:rFonts w:ascii="Calibri" w:hAnsi="Calibri"/>
        </w:rPr>
      </w:pPr>
      <w:r>
        <w:rPr>
          <w:rFonts w:ascii="Calibri" w:hAnsi="Calibri"/>
        </w:rPr>
        <w:t>6.1. Betaling af forplejning og startgebyr sker forud for stævnet</w:t>
      </w:r>
      <w:r w:rsidR="0048063B">
        <w:rPr>
          <w:rFonts w:ascii="Calibri" w:hAnsi="Calibri"/>
        </w:rPr>
        <w:t>, ved betaling af udsendt faktura</w:t>
      </w:r>
      <w:r>
        <w:rPr>
          <w:rFonts w:ascii="Calibri" w:hAnsi="Calibri"/>
        </w:rPr>
        <w:t xml:space="preserve">. Hver klub skal så vidt muligt foretage en samlet indbetaling. Er betalingen ikke modtaget inden deadline, er tilmeldingen ikke gyldig. </w:t>
      </w:r>
    </w:p>
    <w:p w14:paraId="4FDCCFF9" w14:textId="77777777" w:rsidR="00A0421D" w:rsidRDefault="00A0421D" w:rsidP="00A0421D">
      <w:pPr>
        <w:rPr>
          <w:rFonts w:ascii="Calibri" w:hAnsi="Calibri"/>
        </w:rPr>
      </w:pPr>
    </w:p>
    <w:p w14:paraId="652365B0" w14:textId="77777777" w:rsidR="00A0421D" w:rsidRDefault="00A0421D" w:rsidP="00A0421D">
      <w:pPr>
        <w:rPr>
          <w:rFonts w:ascii="Calibri" w:hAnsi="Calibri"/>
        </w:rPr>
      </w:pPr>
      <w:r>
        <w:rPr>
          <w:rFonts w:ascii="Calibri" w:hAnsi="Calibri"/>
        </w:rPr>
        <w:t>6.2. Melder en spiller afbud til et stævne efter deadline for betaling, tilbagebetales forplejningsudgiften, hvis det er muligt. Startgebyret tilbagebetales ikke.</w:t>
      </w:r>
    </w:p>
    <w:p w14:paraId="1A00EFCD" w14:textId="77777777" w:rsidR="00A0421D" w:rsidRDefault="009A36DA" w:rsidP="009A36DA">
      <w:pPr>
        <w:tabs>
          <w:tab w:val="left" w:pos="3504"/>
        </w:tabs>
        <w:rPr>
          <w:rFonts w:ascii="Calibri" w:hAnsi="Calibri"/>
        </w:rPr>
      </w:pPr>
      <w:r>
        <w:rPr>
          <w:rFonts w:ascii="Calibri" w:hAnsi="Calibri"/>
        </w:rPr>
        <w:tab/>
      </w:r>
    </w:p>
    <w:p w14:paraId="429B4713" w14:textId="4CE19703" w:rsidR="00A0421D" w:rsidRDefault="00A0421D" w:rsidP="00A0421D">
      <w:pPr>
        <w:rPr>
          <w:rFonts w:ascii="Calibri" w:hAnsi="Calibri"/>
        </w:rPr>
      </w:pPr>
      <w:r>
        <w:rPr>
          <w:rFonts w:ascii="Calibri" w:hAnsi="Calibri"/>
        </w:rPr>
        <w:t>6.</w:t>
      </w:r>
      <w:r w:rsidR="007C0A04">
        <w:rPr>
          <w:rFonts w:ascii="Calibri" w:hAnsi="Calibri"/>
        </w:rPr>
        <w:t>3</w:t>
      </w:r>
      <w:r>
        <w:rPr>
          <w:rFonts w:ascii="Calibri" w:hAnsi="Calibri"/>
        </w:rPr>
        <w:t xml:space="preserve">. </w:t>
      </w:r>
      <w:r w:rsidR="00B7013A">
        <w:rPr>
          <w:rFonts w:ascii="Calibri" w:hAnsi="Calibri"/>
        </w:rPr>
        <w:t>T</w:t>
      </w:r>
      <w:r>
        <w:rPr>
          <w:rFonts w:ascii="Calibri" w:hAnsi="Calibri"/>
        </w:rPr>
        <w:t xml:space="preserve">urneringsleder og dommere får dækket den </w:t>
      </w:r>
      <w:r w:rsidR="00016259">
        <w:rPr>
          <w:rFonts w:ascii="Calibri" w:hAnsi="Calibri"/>
        </w:rPr>
        <w:t>fulde</w:t>
      </w:r>
      <w:r>
        <w:rPr>
          <w:rFonts w:ascii="Calibri" w:hAnsi="Calibri"/>
        </w:rPr>
        <w:t xml:space="preserve"> udgift for ophold og forplejning. </w:t>
      </w:r>
    </w:p>
    <w:p w14:paraId="5A0269E2" w14:textId="77777777" w:rsidR="00A0421D" w:rsidRDefault="00A0421D" w:rsidP="00A0421D">
      <w:pPr>
        <w:rPr>
          <w:rFonts w:ascii="Calibri" w:hAnsi="Calibri"/>
        </w:rPr>
      </w:pPr>
    </w:p>
    <w:p w14:paraId="29A4F5F8" w14:textId="339C33D8" w:rsidR="00A0421D" w:rsidRDefault="00A0421D" w:rsidP="00A0421D">
      <w:pPr>
        <w:rPr>
          <w:rFonts w:ascii="Calibri" w:hAnsi="Calibri"/>
        </w:rPr>
      </w:pPr>
      <w:r>
        <w:rPr>
          <w:rFonts w:ascii="Calibri" w:hAnsi="Calibri"/>
        </w:rPr>
        <w:t>6.</w:t>
      </w:r>
      <w:r w:rsidR="00FB34EE">
        <w:rPr>
          <w:rFonts w:ascii="Calibri" w:hAnsi="Calibri"/>
        </w:rPr>
        <w:t>4</w:t>
      </w:r>
      <w:r>
        <w:rPr>
          <w:rFonts w:ascii="Calibri" w:hAnsi="Calibri"/>
        </w:rPr>
        <w:t xml:space="preserve">. </w:t>
      </w:r>
      <w:r w:rsidR="00680B76">
        <w:rPr>
          <w:rFonts w:ascii="Calibri" w:hAnsi="Calibri"/>
        </w:rPr>
        <w:t>T</w:t>
      </w:r>
      <w:r>
        <w:rPr>
          <w:rFonts w:ascii="Calibri" w:hAnsi="Calibri"/>
        </w:rPr>
        <w:t>urneringsleder og dommere får dækket deres rejseudgifter. Det er Showdownudvalget, som fastsætter reglerne for rejserefusion til stævnets dommere og turneringsleder.</w:t>
      </w:r>
    </w:p>
    <w:p w14:paraId="387CF007" w14:textId="77777777" w:rsidR="00A0421D" w:rsidRDefault="00A0421D" w:rsidP="00A0421D">
      <w:pPr>
        <w:rPr>
          <w:rFonts w:ascii="Calibri" w:hAnsi="Calibri"/>
        </w:rPr>
      </w:pPr>
    </w:p>
    <w:p w14:paraId="2C111A94" w14:textId="77777777" w:rsidR="00A0421D" w:rsidRDefault="00A0421D" w:rsidP="00A0421D">
      <w:pPr>
        <w:rPr>
          <w:rFonts w:ascii="Calibri" w:hAnsi="Calibri"/>
        </w:rPr>
      </w:pPr>
      <w:r>
        <w:rPr>
          <w:rFonts w:ascii="Calibri" w:hAnsi="Calibri"/>
        </w:rPr>
        <w:t>6.</w:t>
      </w:r>
      <w:r w:rsidR="009A36DA">
        <w:rPr>
          <w:rFonts w:ascii="Calibri" w:hAnsi="Calibri"/>
        </w:rPr>
        <w:t>6</w:t>
      </w:r>
      <w:r>
        <w:rPr>
          <w:rFonts w:ascii="Calibri" w:hAnsi="Calibri"/>
        </w:rPr>
        <w:t>. Spillerrepræsentanterne i stævnejuryen modtager ikke honorar eller rejserefusion.</w:t>
      </w:r>
    </w:p>
    <w:p w14:paraId="494AA3B2" w14:textId="77777777" w:rsidR="00D21C23" w:rsidRDefault="00D21C23"/>
    <w:p w14:paraId="4F76C6DE" w14:textId="77777777" w:rsidR="00F95A3A" w:rsidRPr="00F95A3A" w:rsidRDefault="00F95A3A" w:rsidP="00954240">
      <w:pPr>
        <w:pStyle w:val="Overskrift1"/>
      </w:pPr>
      <w:r w:rsidRPr="00F95A3A">
        <w:t>§ 7. Materiel og udstyr.</w:t>
      </w:r>
    </w:p>
    <w:p w14:paraId="1AB81F5F" w14:textId="77777777" w:rsidR="00F95A3A" w:rsidRDefault="00F95A3A" w:rsidP="00F95A3A">
      <w:pPr>
        <w:rPr>
          <w:rFonts w:ascii="Calibri" w:hAnsi="Calibri"/>
        </w:rPr>
      </w:pPr>
    </w:p>
    <w:p w14:paraId="2498487E" w14:textId="34575BCA" w:rsidR="00F95A3A" w:rsidRDefault="00F95A3A" w:rsidP="00F95A3A">
      <w:pPr>
        <w:rPr>
          <w:rFonts w:ascii="Calibri" w:hAnsi="Calibri"/>
        </w:rPr>
      </w:pPr>
      <w:r>
        <w:rPr>
          <w:rFonts w:ascii="Calibri" w:hAnsi="Calibri"/>
        </w:rPr>
        <w:t xml:space="preserve">7.1. Showdownudvalget har ansvaret for, at de borde, som anvendes ved </w:t>
      </w:r>
      <w:r w:rsidR="002D1996">
        <w:rPr>
          <w:rFonts w:ascii="Calibri" w:hAnsi="Calibri"/>
        </w:rPr>
        <w:t>stævnerne,</w:t>
      </w:r>
      <w:r>
        <w:rPr>
          <w:rFonts w:ascii="Calibri" w:hAnsi="Calibri"/>
        </w:rPr>
        <w:t xml:space="preserve"> er i orden. Det er også Showdownudvalgets ansvar at sørge for udstyr ved stævnebordene.</w:t>
      </w:r>
    </w:p>
    <w:p w14:paraId="0121E078" w14:textId="3910504B" w:rsidR="00F95A3A" w:rsidRDefault="00F95A3A" w:rsidP="00F95A3A">
      <w:pPr>
        <w:rPr>
          <w:rFonts w:ascii="Calibri" w:hAnsi="Calibri"/>
        </w:rPr>
      </w:pPr>
    </w:p>
    <w:p w14:paraId="7A0564AF" w14:textId="18140CD9" w:rsidR="009432B5" w:rsidRDefault="009432B5" w:rsidP="009432B5">
      <w:r>
        <w:t>7.2. Showdownudvalget er ansvarlig for at der er bolde af bedst mulig stand til rådighed ved stævnerne.</w:t>
      </w:r>
      <w:r w:rsidR="00F25283">
        <w:t xml:space="preserve"> Bolde der benyttes ved et stævne</w:t>
      </w:r>
      <w:r w:rsidR="00D322F5">
        <w:t xml:space="preserve">, bør være </w:t>
      </w:r>
      <w:r w:rsidR="00E61F20">
        <w:t>af samme type. V</w:t>
      </w:r>
      <w:r w:rsidR="00D322F5">
        <w:t>ed IBSA-sanktionerede stævner</w:t>
      </w:r>
      <w:r w:rsidR="00FA297C">
        <w:t xml:space="preserve"> (fx FM)</w:t>
      </w:r>
      <w:r w:rsidR="00D322F5">
        <w:t xml:space="preserve"> skal boldene være </w:t>
      </w:r>
      <w:r w:rsidR="002A1C6E">
        <w:t>af samme type</w:t>
      </w:r>
      <w:r w:rsidR="00D322F5">
        <w:t xml:space="preserve"> (Se Regelbog for Showdown §</w:t>
      </w:r>
      <w:r w:rsidR="00E61F20">
        <w:t>2)</w:t>
      </w:r>
    </w:p>
    <w:p w14:paraId="3BF48BD4" w14:textId="77777777" w:rsidR="009432B5" w:rsidRDefault="009432B5" w:rsidP="009432B5"/>
    <w:p w14:paraId="2FA52067" w14:textId="77777777" w:rsidR="009432B5" w:rsidRDefault="009432B5" w:rsidP="009432B5">
      <w:r>
        <w:t>7.3. Ved hvert bord skal der være nødvendigt udstyr til rådighed for dommeren, for at denne kan afvikle kampen efter Regelbogen</w:t>
      </w:r>
    </w:p>
    <w:p w14:paraId="2651CCE5" w14:textId="77777777" w:rsidR="006355A2" w:rsidRDefault="006355A2" w:rsidP="009432B5"/>
    <w:p w14:paraId="1D0A7D8A" w14:textId="77777777" w:rsidR="00F95A3A" w:rsidRDefault="00F95A3A" w:rsidP="00F95A3A">
      <w:pPr>
        <w:rPr>
          <w:rFonts w:ascii="Calibri" w:hAnsi="Calibri"/>
        </w:rPr>
      </w:pPr>
      <w:r>
        <w:rPr>
          <w:rFonts w:ascii="Calibri" w:hAnsi="Calibri"/>
        </w:rPr>
        <w:t xml:space="preserve">7.4. Før starten af stævnets første kamp skal spillernes bats være kontrolleret af turneringslederen, eller af en eller flere personer udpeget af turneringslederen. Godkendte bats afmærkes. </w:t>
      </w:r>
    </w:p>
    <w:p w14:paraId="23BC30E4" w14:textId="77777777" w:rsidR="006355A2" w:rsidRDefault="006355A2" w:rsidP="00F95A3A">
      <w:pPr>
        <w:rPr>
          <w:rFonts w:ascii="Calibri" w:hAnsi="Calibri"/>
        </w:rPr>
      </w:pPr>
    </w:p>
    <w:p w14:paraId="367ED327" w14:textId="77ECE546" w:rsidR="00F95A3A" w:rsidRDefault="00F95A3A" w:rsidP="00F95A3A">
      <w:pPr>
        <w:rPr>
          <w:rFonts w:ascii="Calibri" w:hAnsi="Calibri"/>
        </w:rPr>
      </w:pPr>
      <w:r>
        <w:rPr>
          <w:rFonts w:ascii="Calibri" w:hAnsi="Calibri"/>
        </w:rPr>
        <w:t xml:space="preserve">7.5. Det er spillernes ansvar, at deres bats bliver kontrolleret. Det er </w:t>
      </w:r>
      <w:r w:rsidR="001F45AE">
        <w:rPr>
          <w:rFonts w:ascii="Calibri" w:hAnsi="Calibri"/>
        </w:rPr>
        <w:t>tilladt</w:t>
      </w:r>
      <w:r>
        <w:rPr>
          <w:rFonts w:ascii="Calibri" w:hAnsi="Calibri"/>
        </w:rPr>
        <w:t xml:space="preserve"> at trænere eller hjælpere får kontrolleret bats på spillernes vegne. </w:t>
      </w:r>
    </w:p>
    <w:p w14:paraId="3FA0A85C" w14:textId="77777777" w:rsidR="006355A2" w:rsidRDefault="006355A2" w:rsidP="00F95A3A">
      <w:pPr>
        <w:rPr>
          <w:rFonts w:ascii="Calibri" w:hAnsi="Calibri"/>
        </w:rPr>
      </w:pPr>
    </w:p>
    <w:p w14:paraId="0CB5F4E6" w14:textId="77777777" w:rsidR="00F95A3A" w:rsidRDefault="00F95A3A" w:rsidP="00F95A3A">
      <w:pPr>
        <w:rPr>
          <w:rFonts w:ascii="Calibri" w:hAnsi="Calibri"/>
        </w:rPr>
      </w:pPr>
      <w:r>
        <w:rPr>
          <w:rFonts w:ascii="Calibri" w:hAnsi="Calibri"/>
        </w:rPr>
        <w:t>7.6. Showdownudvalget har ret til at nedlægge forbud mod brug af særlige typer bats, hvis det skønnes nødvendigt. Et sådant forbud skal klart fremgå af indbydelsen til det pågældende stævne.</w:t>
      </w:r>
    </w:p>
    <w:p w14:paraId="51139BA8" w14:textId="77777777" w:rsidR="006355A2" w:rsidRDefault="006355A2" w:rsidP="00F95A3A">
      <w:pPr>
        <w:rPr>
          <w:rFonts w:ascii="Calibri" w:hAnsi="Calibri"/>
        </w:rPr>
      </w:pPr>
    </w:p>
    <w:p w14:paraId="567C641F" w14:textId="77777777" w:rsidR="00FD37DE" w:rsidRDefault="00FD37DE" w:rsidP="00F95A3A">
      <w:pPr>
        <w:rPr>
          <w:rFonts w:ascii="Calibri" w:hAnsi="Calibri"/>
        </w:rPr>
      </w:pPr>
      <w:bookmarkStart w:id="10" w:name="_Hlk124777793"/>
      <w:r>
        <w:rPr>
          <w:rFonts w:ascii="Calibri" w:hAnsi="Calibri"/>
        </w:rPr>
        <w:t>7.7. Kontrol af spillernes handsker og briller sker før starten af den enkelte kamp. Måling af en handske sker, hvis dommeren, modstanderen eller dennes træner er i tvivl om, hvorvidt handsken overholder kravene. Dommeren kan eventuelt rådføre sig med turneringslederen.</w:t>
      </w:r>
    </w:p>
    <w:p w14:paraId="66BB5AE5" w14:textId="77777777" w:rsidR="006355A2" w:rsidRDefault="006355A2" w:rsidP="00F95A3A">
      <w:pPr>
        <w:rPr>
          <w:rFonts w:ascii="Calibri" w:hAnsi="Calibri"/>
        </w:rPr>
      </w:pPr>
    </w:p>
    <w:bookmarkEnd w:id="10"/>
    <w:p w14:paraId="651D2316" w14:textId="77777777" w:rsidR="00F95A3A" w:rsidRDefault="00F95A3A" w:rsidP="00F95A3A">
      <w:pPr>
        <w:rPr>
          <w:rFonts w:ascii="Calibri" w:hAnsi="Calibri"/>
        </w:rPr>
      </w:pPr>
      <w:r>
        <w:rPr>
          <w:rFonts w:ascii="Calibri" w:hAnsi="Calibri"/>
        </w:rPr>
        <w:t>7.</w:t>
      </w:r>
      <w:r w:rsidR="00FD37DE">
        <w:rPr>
          <w:rFonts w:ascii="Calibri" w:hAnsi="Calibri"/>
        </w:rPr>
        <w:t>8</w:t>
      </w:r>
      <w:r>
        <w:rPr>
          <w:rFonts w:ascii="Calibri" w:hAnsi="Calibri"/>
        </w:rPr>
        <w:t>. Alle spillere har ret til at anvende en spillerskammel.</w:t>
      </w:r>
    </w:p>
    <w:p w14:paraId="5C59055B" w14:textId="77777777" w:rsidR="00F95A3A" w:rsidRDefault="00F95A3A"/>
    <w:p w14:paraId="5E2F5AEF" w14:textId="5075530C" w:rsidR="00C65709" w:rsidRDefault="00C65709" w:rsidP="001F45AE">
      <w:pPr>
        <w:pStyle w:val="Overskrift1"/>
      </w:pPr>
      <w:r>
        <w:t>§ 8.</w:t>
      </w:r>
      <w:r w:rsidR="00011DBD">
        <w:t xml:space="preserve"> G</w:t>
      </w:r>
      <w:r>
        <w:t>odskrivning af resultater.</w:t>
      </w:r>
    </w:p>
    <w:p w14:paraId="54CC3445" w14:textId="77777777" w:rsidR="00590D20" w:rsidRPr="00590D20" w:rsidRDefault="00590D20" w:rsidP="00590D20"/>
    <w:p w14:paraId="45F17D6F" w14:textId="77777777" w:rsidR="00C65709" w:rsidRDefault="00C65709" w:rsidP="00C65709">
      <w:pPr>
        <w:rPr>
          <w:rFonts w:ascii="Calibri" w:hAnsi="Calibri"/>
        </w:rPr>
      </w:pPr>
      <w:r>
        <w:rPr>
          <w:rFonts w:ascii="Calibri" w:hAnsi="Calibri"/>
        </w:rPr>
        <w:t>8.1. I 2-sæts kampe gives der fire (4) point til vinderen og nul (0) point til taberen. I 3-sæts kampe gives der tre (3) point til vinderen og et (1) point til taberen.</w:t>
      </w:r>
    </w:p>
    <w:p w14:paraId="21F6D0A9" w14:textId="77777777" w:rsidR="005B0061" w:rsidRDefault="005B0061" w:rsidP="00C65709">
      <w:pPr>
        <w:rPr>
          <w:rFonts w:ascii="Calibri" w:hAnsi="Calibri"/>
        </w:rPr>
      </w:pPr>
    </w:p>
    <w:p w14:paraId="4E5CD3AD" w14:textId="42D6DC14" w:rsidR="00C65709" w:rsidRDefault="00C65709" w:rsidP="00C65709">
      <w:pPr>
        <w:rPr>
          <w:rFonts w:ascii="Calibri" w:hAnsi="Calibri"/>
        </w:rPr>
      </w:pPr>
      <w:r>
        <w:rPr>
          <w:rFonts w:ascii="Calibri" w:hAnsi="Calibri"/>
        </w:rPr>
        <w:t>8.2. Desuden tælles der målscore. Målscoren beregnes som forskellen mellem vinderens og taberens antal scorede mål.</w:t>
      </w:r>
      <w:r w:rsidR="00C67A65">
        <w:rPr>
          <w:rFonts w:ascii="Calibri" w:hAnsi="Calibri"/>
        </w:rPr>
        <w:t xml:space="preserve"> </w:t>
      </w:r>
    </w:p>
    <w:p w14:paraId="2F5B5943" w14:textId="77777777" w:rsidR="005B0061" w:rsidRDefault="005B0061" w:rsidP="00C65709">
      <w:pPr>
        <w:rPr>
          <w:rFonts w:ascii="Calibri" w:hAnsi="Calibri"/>
        </w:rPr>
      </w:pPr>
    </w:p>
    <w:p w14:paraId="36551E95" w14:textId="77777777" w:rsidR="00C65709" w:rsidRDefault="00C65709" w:rsidP="00C65709">
      <w:pPr>
        <w:rPr>
          <w:rFonts w:ascii="Calibri" w:hAnsi="Calibri"/>
        </w:rPr>
      </w:pPr>
      <w:r>
        <w:rPr>
          <w:rFonts w:ascii="Calibri" w:hAnsi="Calibri"/>
        </w:rPr>
        <w:t>8.3. Point har første prioritet. Målscore har anden prioritet.</w:t>
      </w:r>
    </w:p>
    <w:p w14:paraId="7A8313E4" w14:textId="77777777" w:rsidR="00C65709" w:rsidRDefault="00C65709" w:rsidP="00C65709">
      <w:pPr>
        <w:rPr>
          <w:rFonts w:ascii="Calibri" w:hAnsi="Calibri"/>
        </w:rPr>
      </w:pPr>
    </w:p>
    <w:p w14:paraId="119F02E6" w14:textId="63A140E9" w:rsidR="00C65709" w:rsidRDefault="00C65709" w:rsidP="00C65709">
      <w:pPr>
        <w:rPr>
          <w:rFonts w:ascii="Calibri" w:hAnsi="Calibri"/>
        </w:rPr>
      </w:pPr>
      <w:r>
        <w:rPr>
          <w:rFonts w:ascii="Calibri" w:hAnsi="Calibri"/>
        </w:rPr>
        <w:t xml:space="preserve">8.4. Hvis to (2) spillere har samme antal point og samme målscore i slutresultatet i puljen eller rækken, er den indbyrdes kamp i grundspillet udslagsgivende. Hvis spillerne ikke har mødt hinanden i </w:t>
      </w:r>
      <w:r w:rsidR="002C0AE0">
        <w:rPr>
          <w:rFonts w:ascii="Calibri" w:hAnsi="Calibri"/>
        </w:rPr>
        <w:t>grundspillet,</w:t>
      </w:r>
      <w:r>
        <w:rPr>
          <w:rFonts w:ascii="Calibri" w:hAnsi="Calibri"/>
        </w:rPr>
        <w:t xml:space="preserve"> skal der spilles omkamp, hvis den ene plads giver adgang til et slutspil om medaljer, eller hvis pladsen giver adgang til en rækkefinale. Er det ikke tilfældet, får begge spillere den højeste af de to (2) placeringer.</w:t>
      </w:r>
    </w:p>
    <w:p w14:paraId="1C3EE8C8" w14:textId="77777777" w:rsidR="00C65709" w:rsidRDefault="00C65709" w:rsidP="00C65709">
      <w:pPr>
        <w:rPr>
          <w:rFonts w:ascii="Calibri" w:hAnsi="Calibri"/>
        </w:rPr>
      </w:pPr>
    </w:p>
    <w:p w14:paraId="3474EF1D" w14:textId="77777777" w:rsidR="00C65709" w:rsidRDefault="00C65709" w:rsidP="00C65709">
      <w:pPr>
        <w:rPr>
          <w:rFonts w:ascii="Calibri" w:hAnsi="Calibri"/>
          <w:sz w:val="24"/>
          <w:szCs w:val="24"/>
        </w:rPr>
      </w:pPr>
      <w:r>
        <w:rPr>
          <w:rFonts w:ascii="Calibri" w:hAnsi="Calibri"/>
        </w:rPr>
        <w:t>8.5. Hvis en spiller bliver skadet, sådan at han/hun må forlade stævnet permanent, godskrives de allerede opnåede resultater. De resterende kampe godskrives som 11-0 11-0 til modstanderne.</w:t>
      </w:r>
    </w:p>
    <w:p w14:paraId="0505F6B1" w14:textId="77777777" w:rsidR="00C65709" w:rsidRDefault="00C65709" w:rsidP="00C65709">
      <w:pPr>
        <w:rPr>
          <w:rFonts w:ascii="Calibri" w:hAnsi="Calibri"/>
        </w:rPr>
      </w:pPr>
    </w:p>
    <w:p w14:paraId="50D59EE5" w14:textId="28CBEC42" w:rsidR="00C65709" w:rsidRDefault="00C65709" w:rsidP="00C65709">
      <w:pPr>
        <w:rPr>
          <w:rFonts w:ascii="Calibri" w:hAnsi="Calibri"/>
        </w:rPr>
      </w:pPr>
      <w:r>
        <w:rPr>
          <w:rFonts w:ascii="Calibri" w:hAnsi="Calibri"/>
        </w:rPr>
        <w:t>8.6. En spiller kan vælge at stoppe en kamp i utide på grund af en skade eller sygdom. Vælger spilleren selv at stoppe en kamp i utide, forlader spilleren stævnet permanent. Spilleren kan altså ikke træde ind i stævnet på et senere tidspunkt.</w:t>
      </w:r>
      <w:r w:rsidR="005F19AE">
        <w:rPr>
          <w:rFonts w:ascii="Calibri" w:hAnsi="Calibri"/>
        </w:rPr>
        <w:t xml:space="preserve"> </w:t>
      </w:r>
      <w:r w:rsidR="004F004C">
        <w:rPr>
          <w:rFonts w:ascii="Calibri" w:hAnsi="Calibri"/>
        </w:rPr>
        <w:t>(Se Regelbog</w:t>
      </w:r>
      <w:r w:rsidR="00BE2579">
        <w:rPr>
          <w:rFonts w:ascii="Calibri" w:hAnsi="Calibri"/>
        </w:rPr>
        <w:t xml:space="preserve"> for Showdown §5.3) </w:t>
      </w:r>
    </w:p>
    <w:p w14:paraId="2E3D92AE" w14:textId="77777777" w:rsidR="00C65709" w:rsidRDefault="00C65709" w:rsidP="00C65709">
      <w:pPr>
        <w:rPr>
          <w:rFonts w:ascii="Calibri" w:hAnsi="Calibri"/>
        </w:rPr>
      </w:pPr>
    </w:p>
    <w:p w14:paraId="0B30EEBD" w14:textId="38B594F4" w:rsidR="00C65709" w:rsidRDefault="00C65709" w:rsidP="00C65709">
      <w:pPr>
        <w:rPr>
          <w:rFonts w:ascii="Calibri" w:hAnsi="Calibri"/>
        </w:rPr>
      </w:pPr>
      <w:r>
        <w:rPr>
          <w:rFonts w:ascii="Calibri" w:hAnsi="Calibri"/>
        </w:rPr>
        <w:t>8.7. Dommeren har ret til at stoppe spillet med en medicinsk time out</w:t>
      </w:r>
      <w:r w:rsidR="001E555E">
        <w:rPr>
          <w:rFonts w:ascii="Calibri" w:hAnsi="Calibri"/>
        </w:rPr>
        <w:t xml:space="preserve"> (Se </w:t>
      </w:r>
      <w:r w:rsidR="00BE2579">
        <w:rPr>
          <w:rFonts w:ascii="Calibri" w:hAnsi="Calibri"/>
        </w:rPr>
        <w:t>Regelbog for Showdown</w:t>
      </w:r>
      <w:r w:rsidR="00A46189">
        <w:rPr>
          <w:rFonts w:ascii="Calibri" w:hAnsi="Calibri"/>
        </w:rPr>
        <w:t xml:space="preserve"> §17.4)</w:t>
      </w:r>
      <w:r>
        <w:rPr>
          <w:rFonts w:ascii="Calibri" w:hAnsi="Calibri"/>
        </w:rPr>
        <w:t>. Hvis dette sker, og kampen ikke spilles færdig, har spilleren ret til at træde ind i stævnet igen på et senere tidspunkt.</w:t>
      </w:r>
    </w:p>
    <w:p w14:paraId="6F436DBF" w14:textId="77777777" w:rsidR="00C65709" w:rsidRDefault="00C65709" w:rsidP="00C65709">
      <w:pPr>
        <w:rPr>
          <w:rFonts w:ascii="Calibri" w:hAnsi="Calibri"/>
        </w:rPr>
      </w:pPr>
    </w:p>
    <w:p w14:paraId="08D63539" w14:textId="77777777" w:rsidR="00C65709" w:rsidRDefault="00C65709" w:rsidP="00C65709">
      <w:pPr>
        <w:rPr>
          <w:rFonts w:ascii="Arial" w:hAnsi="Arial"/>
          <w:sz w:val="24"/>
          <w:szCs w:val="24"/>
        </w:rPr>
      </w:pPr>
      <w:r>
        <w:rPr>
          <w:rFonts w:ascii="Calibri" w:hAnsi="Calibri"/>
        </w:rPr>
        <w:t xml:space="preserve">8.8. </w:t>
      </w:r>
      <w:r>
        <w:t xml:space="preserve">Møder en spiller ikke op til de tre (3) første kampe ved et stævne, diskvalificeres spilleren automatisk fra resten af det pågældende stævne. Spillerens resterende kampe ved stævnet vil derfor ikke blive kaldt ud. De ikke </w:t>
      </w:r>
      <w:proofErr w:type="spellStart"/>
      <w:r>
        <w:t>udkaldte</w:t>
      </w:r>
      <w:proofErr w:type="spellEnd"/>
      <w:r>
        <w:t xml:space="preserve"> kampe godskrives som 11-0 11-0 til modstanderne.</w:t>
      </w:r>
    </w:p>
    <w:p w14:paraId="371C9918" w14:textId="77777777" w:rsidR="00F95A3A" w:rsidRDefault="00F95A3A"/>
    <w:p w14:paraId="5F2A0934" w14:textId="77777777" w:rsidR="003E26C3" w:rsidRPr="003E26C3" w:rsidRDefault="003E26C3" w:rsidP="001F45AE">
      <w:pPr>
        <w:pStyle w:val="Overskrift1"/>
      </w:pPr>
      <w:r w:rsidRPr="003E26C3">
        <w:t>§ 9. Showdown Cup Danmark.</w:t>
      </w:r>
    </w:p>
    <w:p w14:paraId="6AB007C6" w14:textId="77777777" w:rsidR="003E26C3" w:rsidRDefault="003E26C3" w:rsidP="003E26C3">
      <w:pPr>
        <w:rPr>
          <w:rFonts w:ascii="Calibri" w:hAnsi="Calibri"/>
        </w:rPr>
      </w:pPr>
    </w:p>
    <w:p w14:paraId="7E2728BE" w14:textId="29E35154" w:rsidR="003E26C3" w:rsidRDefault="003E26C3" w:rsidP="003E26C3">
      <w:pPr>
        <w:rPr>
          <w:rFonts w:ascii="Calibri" w:hAnsi="Calibri"/>
        </w:rPr>
      </w:pPr>
      <w:r>
        <w:rPr>
          <w:rFonts w:ascii="Calibri" w:hAnsi="Calibri"/>
        </w:rPr>
        <w:t xml:space="preserve">9.1. Showdown Cup Danmark består af </w:t>
      </w:r>
      <w:r w:rsidR="007136F2">
        <w:rPr>
          <w:rFonts w:ascii="Calibri" w:hAnsi="Calibri"/>
        </w:rPr>
        <w:t>fire</w:t>
      </w:r>
      <w:r w:rsidR="00DB27EF">
        <w:rPr>
          <w:rFonts w:ascii="Calibri" w:hAnsi="Calibri"/>
        </w:rPr>
        <w:t xml:space="preserve"> </w:t>
      </w:r>
      <w:r w:rsidR="007136F2">
        <w:rPr>
          <w:rFonts w:ascii="Calibri" w:hAnsi="Calibri"/>
        </w:rPr>
        <w:t>(4</w:t>
      </w:r>
      <w:r w:rsidR="00DB27EF">
        <w:rPr>
          <w:rFonts w:ascii="Calibri" w:hAnsi="Calibri"/>
        </w:rPr>
        <w:t xml:space="preserve">) </w:t>
      </w:r>
      <w:r>
        <w:rPr>
          <w:rFonts w:ascii="Calibri" w:hAnsi="Calibri"/>
        </w:rPr>
        <w:t>stævner. Spillere og dommere tilmelder sig til et enkelt stævne ad gangen, og de vælger frit, hvilke stævner de ønsker at deltage i.</w:t>
      </w:r>
    </w:p>
    <w:p w14:paraId="3F52FDDB" w14:textId="77777777" w:rsidR="003E26C3" w:rsidRDefault="003E26C3" w:rsidP="003E26C3">
      <w:pPr>
        <w:rPr>
          <w:rFonts w:ascii="Calibri" w:hAnsi="Calibri"/>
        </w:rPr>
      </w:pPr>
    </w:p>
    <w:p w14:paraId="6DE185B6" w14:textId="77777777" w:rsidR="003E26C3" w:rsidRDefault="003E26C3" w:rsidP="003E26C3">
      <w:pPr>
        <w:rPr>
          <w:rFonts w:ascii="Calibri" w:hAnsi="Calibri"/>
        </w:rPr>
      </w:pPr>
      <w:r>
        <w:rPr>
          <w:rFonts w:ascii="Calibri" w:hAnsi="Calibri"/>
        </w:rPr>
        <w:t>9.2. Ved hvert stævne spilles der internt i tre (3) rækker, A, B og C, hvor række A er den bedste. Nye spillere starter altid i række C.</w:t>
      </w:r>
    </w:p>
    <w:p w14:paraId="7FD37812" w14:textId="77777777" w:rsidR="003E26C3" w:rsidRDefault="003E26C3" w:rsidP="003E26C3">
      <w:pPr>
        <w:rPr>
          <w:rFonts w:ascii="Calibri" w:hAnsi="Calibri"/>
        </w:rPr>
      </w:pPr>
    </w:p>
    <w:p w14:paraId="6EB24C8A" w14:textId="3C494C66" w:rsidR="003E26C3" w:rsidRDefault="003E26C3" w:rsidP="003E26C3">
      <w:pPr>
        <w:rPr>
          <w:rFonts w:ascii="Calibri" w:hAnsi="Calibri"/>
        </w:rPr>
      </w:pPr>
      <w:r>
        <w:rPr>
          <w:rFonts w:ascii="Calibri" w:hAnsi="Calibri"/>
        </w:rPr>
        <w:t xml:space="preserve">9.3. Der foretages lodtrækning til kampprogram, hvor hver spiller forsynes med et nummer. Derefter udarbejdes kampplanen i henhold til </w:t>
      </w:r>
      <w:r w:rsidR="001F45AE">
        <w:rPr>
          <w:rFonts w:ascii="Calibri" w:hAnsi="Calibri"/>
        </w:rPr>
        <w:t>S</w:t>
      </w:r>
      <w:r>
        <w:rPr>
          <w:rFonts w:ascii="Calibri" w:hAnsi="Calibri"/>
        </w:rPr>
        <w:t>howdownudvalgets turneringstabeller. I grundspillet skal alle spillere i den enkelte række have lige mange kampe.</w:t>
      </w:r>
    </w:p>
    <w:p w14:paraId="492F29AB" w14:textId="77777777" w:rsidR="003E26C3" w:rsidRDefault="003E26C3" w:rsidP="003E26C3">
      <w:pPr>
        <w:rPr>
          <w:rFonts w:ascii="Calibri" w:hAnsi="Calibri"/>
        </w:rPr>
      </w:pPr>
    </w:p>
    <w:p w14:paraId="315E4F60" w14:textId="77777777" w:rsidR="003E26C3" w:rsidRDefault="003E26C3" w:rsidP="003E26C3">
      <w:pPr>
        <w:rPr>
          <w:rFonts w:cstheme="minorHAnsi"/>
        </w:rPr>
      </w:pPr>
      <w:r>
        <w:rPr>
          <w:rFonts w:cstheme="minorHAnsi"/>
        </w:rPr>
        <w:t xml:space="preserve">9.4. Efter grundspillet går de to (2) bedst placerede spillere i hver række videre til rækkefinalen. Rækkefinalerne i alle 3 rækker er afgørende for placeringerne 1 og 2 i den enkelte række samt afgørende for uddeling af bonuspoint og eventuel oprykning. Der uddeles præmier til vinderne af alle tre (3) rækkefinaler. </w:t>
      </w:r>
    </w:p>
    <w:p w14:paraId="0A17EFF1" w14:textId="77777777" w:rsidR="003E26C3" w:rsidRDefault="003E26C3" w:rsidP="003E26C3">
      <w:pPr>
        <w:rPr>
          <w:rFonts w:ascii="Calibri" w:hAnsi="Calibri" w:cs="Times New Roman"/>
        </w:rPr>
      </w:pPr>
    </w:p>
    <w:p w14:paraId="535CB0C3" w14:textId="77777777" w:rsidR="003E26C3" w:rsidRDefault="003E26C3" w:rsidP="003E26C3">
      <w:pPr>
        <w:rPr>
          <w:rFonts w:ascii="Calibri" w:hAnsi="Calibri"/>
          <w:sz w:val="24"/>
          <w:szCs w:val="24"/>
        </w:rPr>
      </w:pPr>
      <w:r>
        <w:rPr>
          <w:rFonts w:ascii="Calibri" w:hAnsi="Calibri"/>
        </w:rPr>
        <w:lastRenderedPageBreak/>
        <w:t xml:space="preserve">9.5. Alle kampe i grundspillet spilles bedst af tre (3) sæt med tidsbegrænsning. Alle rækkefinaler spilles bedst af tre (3) sæt uden tidsbegrænsning. I kampe med tidsbegrænsning, har spillerne kun ret til at få oplyst tidsforbruget under time </w:t>
      </w:r>
      <w:proofErr w:type="spellStart"/>
      <w:r>
        <w:rPr>
          <w:rFonts w:ascii="Calibri" w:hAnsi="Calibri"/>
        </w:rPr>
        <w:t>outs</w:t>
      </w:r>
      <w:proofErr w:type="spellEnd"/>
      <w:r>
        <w:rPr>
          <w:rFonts w:ascii="Calibri" w:hAnsi="Calibri"/>
        </w:rPr>
        <w:t>, og ved skift af banehalvdel i kampens tredje sæt.</w:t>
      </w:r>
    </w:p>
    <w:p w14:paraId="25F61C3B" w14:textId="77777777" w:rsidR="003E26C3" w:rsidRDefault="003E26C3" w:rsidP="003E26C3">
      <w:pPr>
        <w:rPr>
          <w:rFonts w:ascii="Calibri" w:hAnsi="Calibri"/>
        </w:rPr>
      </w:pPr>
    </w:p>
    <w:p w14:paraId="6DA5D2C8" w14:textId="32250F87" w:rsidR="003E26C3" w:rsidRDefault="003E26C3" w:rsidP="003E26C3">
      <w:pPr>
        <w:rPr>
          <w:rFonts w:ascii="Calibri" w:hAnsi="Calibri"/>
        </w:rPr>
      </w:pPr>
      <w:r>
        <w:rPr>
          <w:rFonts w:ascii="Calibri" w:hAnsi="Calibri"/>
        </w:rPr>
        <w:t xml:space="preserve">9.6. Efter hvert stævne foretages der op og nedrykning mellem rækkerne. Antallet af op og nedrykninger bestemmes af antallet af </w:t>
      </w:r>
      <w:r w:rsidR="0064164B">
        <w:rPr>
          <w:rFonts w:ascii="Calibri" w:hAnsi="Calibri"/>
        </w:rPr>
        <w:t xml:space="preserve">licenshavere i den aktuelle rækkeinddeling </w:t>
      </w:r>
      <w:r>
        <w:rPr>
          <w:rFonts w:ascii="Calibri" w:hAnsi="Calibri"/>
        </w:rPr>
        <w:t xml:space="preserve">umiddelbart før stævnet. Den optimale fordeling er </w:t>
      </w:r>
      <w:r w:rsidR="005A5CCC">
        <w:rPr>
          <w:rFonts w:ascii="Calibri" w:hAnsi="Calibri"/>
        </w:rPr>
        <w:t>tredive (30) % i række A, femogtredive (35) % i række B og femogtredive (35) % i række C</w:t>
      </w:r>
      <w:r>
        <w:rPr>
          <w:rFonts w:ascii="Calibri" w:hAnsi="Calibri"/>
        </w:rPr>
        <w:t>.</w:t>
      </w:r>
    </w:p>
    <w:p w14:paraId="0D942A36" w14:textId="77777777" w:rsidR="003E26C3" w:rsidRDefault="003E26C3" w:rsidP="003E26C3">
      <w:pPr>
        <w:rPr>
          <w:rFonts w:ascii="Calibri" w:hAnsi="Calibri"/>
        </w:rPr>
      </w:pPr>
    </w:p>
    <w:p w14:paraId="08240E4C" w14:textId="77777777" w:rsidR="003E26C3" w:rsidRDefault="003E26C3" w:rsidP="003E26C3">
      <w:pPr>
        <w:rPr>
          <w:rFonts w:ascii="Calibri" w:hAnsi="Calibri"/>
        </w:rPr>
      </w:pPr>
      <w:r>
        <w:rPr>
          <w:rFonts w:ascii="Calibri" w:hAnsi="Calibri"/>
        </w:rPr>
        <w:t xml:space="preserve">9.7. Den eller de bedst placerede spillere i en række rykkes op i rækken ovenover. Den eller de dårligst placerede spillere i en række rykkes ned i rækken nedenunder. Hvis den procentmæssige optimale fordeling mellem rækkerne er opfyldt før stævnet, foretages der to (2) op og nedrykninger mellem rækkerne. </w:t>
      </w:r>
    </w:p>
    <w:p w14:paraId="6A452152" w14:textId="77777777" w:rsidR="003E26C3" w:rsidRDefault="003E26C3" w:rsidP="003E26C3">
      <w:pPr>
        <w:rPr>
          <w:rFonts w:ascii="Calibri" w:hAnsi="Calibri"/>
        </w:rPr>
      </w:pPr>
    </w:p>
    <w:p w14:paraId="791C2AF7" w14:textId="77777777" w:rsidR="003E26C3" w:rsidRDefault="003E26C3" w:rsidP="003E26C3">
      <w:pPr>
        <w:rPr>
          <w:rFonts w:ascii="Calibri" w:hAnsi="Calibri"/>
        </w:rPr>
      </w:pPr>
      <w:r>
        <w:rPr>
          <w:rFonts w:ascii="Calibri" w:hAnsi="Calibri"/>
        </w:rPr>
        <w:t>9.8. Hvis fordelingen mellem rækkerne ikke er optimal, ændres antallet af op og nedrykninger. Følgende regler skal dog overholdes: Der skal som et minimum foretages en (1) nedrykning fra række A til B, og minimum en (1) nedrykning fra række B til C. Der må maksimalt flyttes halvtreds (50) % af de tilmeldte spillere i en række.</w:t>
      </w:r>
    </w:p>
    <w:p w14:paraId="48A94050" w14:textId="77777777" w:rsidR="003E26C3" w:rsidRDefault="003E26C3" w:rsidP="003E26C3">
      <w:pPr>
        <w:rPr>
          <w:rFonts w:ascii="Calibri" w:hAnsi="Calibri"/>
        </w:rPr>
      </w:pPr>
    </w:p>
    <w:p w14:paraId="20151D33" w14:textId="5FCB86D8" w:rsidR="003E26C3" w:rsidRDefault="003E26C3" w:rsidP="003E26C3">
      <w:pPr>
        <w:rPr>
          <w:rFonts w:ascii="Calibri" w:hAnsi="Calibri"/>
        </w:rPr>
      </w:pPr>
      <w:r>
        <w:rPr>
          <w:rFonts w:ascii="Calibri" w:hAnsi="Calibri"/>
        </w:rPr>
        <w:t xml:space="preserve">9.9. Det er </w:t>
      </w:r>
      <w:r w:rsidR="006355A2">
        <w:rPr>
          <w:rFonts w:ascii="Calibri" w:hAnsi="Calibri"/>
        </w:rPr>
        <w:t>Showdownudvalget</w:t>
      </w:r>
      <w:r>
        <w:rPr>
          <w:rFonts w:ascii="Calibri" w:hAnsi="Calibri"/>
        </w:rPr>
        <w:t xml:space="preserve"> som før hvert stævne fastsætter antallet af op og nedrykninger. Spillerne skal orienteres om antallet af op og nedrykninger senest ved stævnets åbning.</w:t>
      </w:r>
    </w:p>
    <w:p w14:paraId="650DE2B9" w14:textId="77777777" w:rsidR="003E26C3" w:rsidRDefault="003E26C3" w:rsidP="003E26C3">
      <w:pPr>
        <w:rPr>
          <w:rFonts w:ascii="Calibri" w:hAnsi="Calibri"/>
        </w:rPr>
      </w:pPr>
    </w:p>
    <w:p w14:paraId="60BFD20F" w14:textId="77777777" w:rsidR="003E26C3" w:rsidRDefault="003E26C3" w:rsidP="003E26C3">
      <w:pPr>
        <w:rPr>
          <w:rFonts w:ascii="Calibri" w:hAnsi="Calibri"/>
        </w:rPr>
      </w:pPr>
      <w:r>
        <w:rPr>
          <w:rFonts w:ascii="Calibri" w:hAnsi="Calibri"/>
        </w:rPr>
        <w:t xml:space="preserve">9.10. Har en spiller ikke deltaget i </w:t>
      </w:r>
      <w:r w:rsidR="009D566E">
        <w:rPr>
          <w:rFonts w:ascii="Calibri" w:hAnsi="Calibri"/>
        </w:rPr>
        <w:t xml:space="preserve">fire (4) </w:t>
      </w:r>
      <w:r>
        <w:rPr>
          <w:rFonts w:ascii="Calibri" w:hAnsi="Calibri"/>
        </w:rPr>
        <w:t xml:space="preserve">stævner i Showdown Cup Danmark i træk, rykkes spilleren automatisk en (1) række ned. Manglende deltagelse i </w:t>
      </w:r>
      <w:r w:rsidR="009D566E">
        <w:rPr>
          <w:rFonts w:ascii="Calibri" w:hAnsi="Calibri"/>
        </w:rPr>
        <w:t xml:space="preserve">fem (5) </w:t>
      </w:r>
      <w:r>
        <w:rPr>
          <w:rFonts w:ascii="Calibri" w:hAnsi="Calibri"/>
        </w:rPr>
        <w:t>stævner i træk betyder, at spilleren betragtes som ny spiller med start i række C.</w:t>
      </w:r>
    </w:p>
    <w:p w14:paraId="39EA7725" w14:textId="77777777" w:rsidR="003E26C3" w:rsidRDefault="003E26C3" w:rsidP="003E26C3">
      <w:pPr>
        <w:rPr>
          <w:rFonts w:ascii="Calibri" w:hAnsi="Calibri"/>
        </w:rPr>
      </w:pPr>
    </w:p>
    <w:p w14:paraId="72E99D48" w14:textId="77777777" w:rsidR="003E26C3" w:rsidRDefault="003E26C3" w:rsidP="003E26C3">
      <w:pPr>
        <w:rPr>
          <w:rFonts w:ascii="Calibri" w:hAnsi="Calibri"/>
        </w:rPr>
      </w:pPr>
      <w:r>
        <w:rPr>
          <w:rFonts w:ascii="Calibri" w:hAnsi="Calibri"/>
        </w:rPr>
        <w:t xml:space="preserve">9.11. Efter hvert stævne i Showdown Cup Danmark uddeles der bonuspoint til alle deltagende spillere i det pågældende stævne. Bonuspoint uddeles i henhold til Showdownudvalgets bonuspoint tabeller med et hundrede (100) point til vinderen af række A, halvfjerds (70) point til vinderen af række B og </w:t>
      </w:r>
      <w:r w:rsidR="00870382">
        <w:rPr>
          <w:rFonts w:ascii="Calibri" w:hAnsi="Calibri"/>
        </w:rPr>
        <w:t xml:space="preserve">femogtredive (35) </w:t>
      </w:r>
      <w:r>
        <w:rPr>
          <w:rFonts w:ascii="Calibri" w:hAnsi="Calibri"/>
        </w:rPr>
        <w:t>point til vinderen af række C. Bonuspoint uddeles i henhold til slutresultatet af grundspillet i den enkelte række</w:t>
      </w:r>
      <w:r w:rsidR="00870382">
        <w:rPr>
          <w:rFonts w:ascii="Calibri" w:hAnsi="Calibri"/>
        </w:rPr>
        <w:t>, bortset fra pladserne 1 og 2 i rækkerne, hvor finaleresultatet er afgørende, (se 9.4.).</w:t>
      </w:r>
    </w:p>
    <w:p w14:paraId="0743C101" w14:textId="77777777" w:rsidR="003E26C3" w:rsidRDefault="003E26C3" w:rsidP="003E26C3">
      <w:pPr>
        <w:rPr>
          <w:rFonts w:ascii="Calibri" w:hAnsi="Calibri"/>
        </w:rPr>
      </w:pPr>
    </w:p>
    <w:p w14:paraId="4D5001EE" w14:textId="77777777" w:rsidR="003E26C3" w:rsidRDefault="003E26C3" w:rsidP="003E26C3">
      <w:pPr>
        <w:rPr>
          <w:rFonts w:ascii="Calibri" w:hAnsi="Calibri"/>
        </w:rPr>
      </w:pPr>
      <w:r>
        <w:rPr>
          <w:rFonts w:ascii="Calibri" w:hAnsi="Calibri"/>
        </w:rPr>
        <w:t>9.12. Efter hvert stævne i Showdown Cup Danmark udsendes den aktuelle bonuspoint stilling til klubberne sammen med slutresultatet af stævnet og den aktuelle rækkeinddeling.</w:t>
      </w:r>
    </w:p>
    <w:p w14:paraId="30F84E80" w14:textId="77777777" w:rsidR="003E26C3" w:rsidRDefault="003E26C3" w:rsidP="003E26C3">
      <w:pPr>
        <w:rPr>
          <w:rFonts w:ascii="Calibri" w:hAnsi="Calibri"/>
        </w:rPr>
      </w:pPr>
      <w:r>
        <w:rPr>
          <w:rFonts w:ascii="Calibri" w:hAnsi="Calibri"/>
        </w:rPr>
        <w:lastRenderedPageBreak/>
        <w:t>9.13. Vinderen af Showdown Cup Danmark er den spiller, som efter sæsonens sidste stævne har samlet flest bonuspoint. Vinderen af Showdown Cup Danmark modtager den vandrepokal, som er indstiftet af Showdownudvalget. Pokalen kan vindes til ejendom ved at vinde Showdown Cup Danmark tre (3) sæsoner i træk eller fem (5) sæsoner i alt. Vindes vandrepokalen til ejendom, skal Showdownudvalget indstifte en ny vandrepokal.</w:t>
      </w:r>
    </w:p>
    <w:p w14:paraId="40E863CF" w14:textId="77777777" w:rsidR="003E26C3" w:rsidRDefault="003E26C3" w:rsidP="003E26C3">
      <w:pPr>
        <w:rPr>
          <w:rFonts w:ascii="Calibri" w:hAnsi="Calibri"/>
        </w:rPr>
      </w:pPr>
    </w:p>
    <w:p w14:paraId="61EA0C33" w14:textId="536F9FBD" w:rsidR="005C038F" w:rsidRPr="005C038F" w:rsidRDefault="00750B9F" w:rsidP="006355A2">
      <w:pPr>
        <w:pStyle w:val="Overskrift1"/>
      </w:pPr>
      <w:r w:rsidRPr="005C038F">
        <w:t xml:space="preserve">§ 10. </w:t>
      </w:r>
      <w:r w:rsidR="006355A2">
        <w:t>D</w:t>
      </w:r>
      <w:r w:rsidR="005C038F" w:rsidRPr="005C038F">
        <w:t xml:space="preserve">et individuelle </w:t>
      </w:r>
      <w:r w:rsidR="00CA7B05">
        <w:t>F</w:t>
      </w:r>
      <w:r w:rsidR="005C038F" w:rsidRPr="005C038F">
        <w:t>orbundsmesterskab.</w:t>
      </w:r>
    </w:p>
    <w:p w14:paraId="6AE2EA19" w14:textId="77777777" w:rsidR="005C038F" w:rsidRDefault="005C038F" w:rsidP="005C038F"/>
    <w:p w14:paraId="525806CB" w14:textId="5E217B05" w:rsidR="00F40196" w:rsidRDefault="000E6B27" w:rsidP="000E6B27">
      <w:r>
        <w:t>1</w:t>
      </w:r>
      <w:r w:rsidR="00174291">
        <w:t>0</w:t>
      </w:r>
      <w:r>
        <w:t xml:space="preserve">.1. Det individuelle </w:t>
      </w:r>
      <w:r w:rsidR="009D2765">
        <w:t>F</w:t>
      </w:r>
      <w:r>
        <w:t xml:space="preserve">orbundsmesterskab </w:t>
      </w:r>
      <w:r w:rsidR="00CA7B05">
        <w:t>(</w:t>
      </w:r>
      <w:r>
        <w:t>FM</w:t>
      </w:r>
      <w:r w:rsidR="00CA7B05">
        <w:t>)</w:t>
      </w:r>
      <w:r>
        <w:t xml:space="preserve"> afholdes hver</w:t>
      </w:r>
      <w:r w:rsidR="002E5CE8">
        <w:t>t</w:t>
      </w:r>
      <w:r>
        <w:t xml:space="preserve"> </w:t>
      </w:r>
      <w:r w:rsidR="002E5CE8">
        <w:t>år</w:t>
      </w:r>
      <w:r>
        <w:t xml:space="preserve">. </w:t>
      </w:r>
    </w:p>
    <w:p w14:paraId="032598DC" w14:textId="77777777" w:rsidR="00F40196" w:rsidRDefault="00F40196" w:rsidP="000E6B27"/>
    <w:p w14:paraId="1E3BBEAA" w14:textId="545F9671" w:rsidR="000E6B27" w:rsidRDefault="00F40196" w:rsidP="000E6B27">
      <w:r>
        <w:t>1</w:t>
      </w:r>
      <w:r w:rsidR="00174291">
        <w:t>0</w:t>
      </w:r>
      <w:r>
        <w:t>.2</w:t>
      </w:r>
      <w:r w:rsidR="00186379">
        <w:t>. Kun spillere, som opfylder IBSAs regler for mindstehandicap, kan deltage i FM. Turneringen spilles opdelt i en række for herrer og en række for damer.</w:t>
      </w:r>
      <w:r>
        <w:t xml:space="preserve"> </w:t>
      </w:r>
    </w:p>
    <w:p w14:paraId="750E43B7" w14:textId="77777777" w:rsidR="005C038F" w:rsidRDefault="005C038F" w:rsidP="005C038F"/>
    <w:p w14:paraId="1617EF2E" w14:textId="387ABA3A" w:rsidR="001442E2" w:rsidRDefault="001442E2" w:rsidP="005C038F">
      <w:r>
        <w:t>1</w:t>
      </w:r>
      <w:r w:rsidR="00174291">
        <w:t>0</w:t>
      </w:r>
      <w:r>
        <w:t>.</w:t>
      </w:r>
      <w:r w:rsidR="00DF6B95">
        <w:t>3</w:t>
      </w:r>
      <w:r w:rsidR="00116637">
        <w:t>.</w:t>
      </w:r>
      <w:r w:rsidR="00512696">
        <w:t xml:space="preserve"> </w:t>
      </w:r>
      <w:r>
        <w:t>Til FM skal der minimum deltage 6 i hver række (herre/dame). Hvis en række ikke lever op</w:t>
      </w:r>
      <w:r w:rsidR="00887E27">
        <w:t xml:space="preserve"> </w:t>
      </w:r>
      <w:r>
        <w:t>til det, afholdes den aktuelle række ikke.</w:t>
      </w:r>
    </w:p>
    <w:p w14:paraId="1BCF2FA5" w14:textId="77777777" w:rsidR="001D6EC4" w:rsidRDefault="001D6EC4" w:rsidP="005C038F"/>
    <w:p w14:paraId="222F064D" w14:textId="5E7A9BD3" w:rsidR="00A72B9C" w:rsidRDefault="00A72B9C" w:rsidP="005C038F">
      <w:r>
        <w:t>1</w:t>
      </w:r>
      <w:r w:rsidR="00174291">
        <w:t>0</w:t>
      </w:r>
      <w:r>
        <w:t>.</w:t>
      </w:r>
      <w:r w:rsidR="00DF6B95">
        <w:t>4</w:t>
      </w:r>
      <w:r>
        <w:t xml:space="preserve">. Der kan spilles alle mod alle i hver række. Alternativt kan </w:t>
      </w:r>
      <w:r w:rsidR="003E1549">
        <w:t>en</w:t>
      </w:r>
      <w:r>
        <w:t xml:space="preserve"> række deles op i </w:t>
      </w:r>
      <w:r w:rsidR="003E1549">
        <w:t>flere</w:t>
      </w:r>
      <w:r>
        <w:t xml:space="preserve"> puljer</w:t>
      </w:r>
      <w:r w:rsidR="00FC13D7">
        <w:t xml:space="preserve"> (</w:t>
      </w:r>
      <w:r w:rsidR="00D74607">
        <w:t>seedede).</w:t>
      </w:r>
      <w:r>
        <w:t xml:space="preserve"> Det er Showdownudvalget som afgør, om der skal spilles alle mod alle, eller om rækken skal deles ind i </w:t>
      </w:r>
      <w:r w:rsidR="00FD554D">
        <w:t xml:space="preserve">flere </w:t>
      </w:r>
      <w:r>
        <w:t>puljer.</w:t>
      </w:r>
    </w:p>
    <w:p w14:paraId="0DDEDB9A" w14:textId="77777777" w:rsidR="00085A00" w:rsidRDefault="00085A00" w:rsidP="005C038F"/>
    <w:p w14:paraId="399B4CA5" w14:textId="70AF460E" w:rsidR="00085A00" w:rsidRDefault="00085A00" w:rsidP="005C038F">
      <w:r>
        <w:t>1</w:t>
      </w:r>
      <w:r w:rsidR="00174291">
        <w:t>0</w:t>
      </w:r>
      <w:r>
        <w:t>.</w:t>
      </w:r>
      <w:r w:rsidR="00DF6B95">
        <w:t>5</w:t>
      </w:r>
      <w:r>
        <w:t>. Det er Showdownudvalget som afgør, om der skal afvikles kvartfinaler.</w:t>
      </w:r>
    </w:p>
    <w:p w14:paraId="15D81FC9" w14:textId="77777777" w:rsidR="00A72B9C" w:rsidRDefault="00A72B9C" w:rsidP="005C038F"/>
    <w:p w14:paraId="1F4828E7" w14:textId="30312150" w:rsidR="005C038F" w:rsidRDefault="005C038F" w:rsidP="005C038F">
      <w:pPr>
        <w:rPr>
          <w:rFonts w:ascii="Arial" w:hAnsi="Arial"/>
          <w:sz w:val="24"/>
          <w:szCs w:val="24"/>
        </w:rPr>
      </w:pPr>
      <w:r>
        <w:t>1</w:t>
      </w:r>
      <w:r w:rsidR="00174291">
        <w:t>0</w:t>
      </w:r>
      <w:r>
        <w:t>.</w:t>
      </w:r>
      <w:r w:rsidR="00740795">
        <w:t>6</w:t>
      </w:r>
      <w:r>
        <w:t>. Ved FM spilles alle kampe i grundspillet</w:t>
      </w:r>
      <w:r w:rsidR="009E76F5">
        <w:t xml:space="preserve">, samt </w:t>
      </w:r>
      <w:r w:rsidR="00F0311E">
        <w:t>evt</w:t>
      </w:r>
      <w:r w:rsidR="000C660D">
        <w:t>. placeringskampe,</w:t>
      </w:r>
      <w:r w:rsidR="00506D92">
        <w:t xml:space="preserve"> </w:t>
      </w:r>
      <w:r>
        <w:t>bedst af tre (3) sæt uden tidsbegrænsning. Eventuelle kvartfinaler spilles ligeledes bedst af tre (3) sæt uden tidsbegrænsning. Semifinaler, finale samt bronzekamp i begge rækker spilles bedst af fem (5) sæt uden tidsbegrænsning.</w:t>
      </w:r>
    </w:p>
    <w:p w14:paraId="2E55F951" w14:textId="77777777" w:rsidR="005C038F" w:rsidRDefault="005C038F" w:rsidP="005C038F"/>
    <w:p w14:paraId="334A5246" w14:textId="5C90261C" w:rsidR="00085A00" w:rsidRDefault="00085A00" w:rsidP="005C038F">
      <w:r>
        <w:t>1</w:t>
      </w:r>
      <w:r w:rsidR="00174291">
        <w:t>0</w:t>
      </w:r>
      <w:r>
        <w:t>.</w:t>
      </w:r>
      <w:r w:rsidR="00740795">
        <w:t>7</w:t>
      </w:r>
      <w:r>
        <w:t>. Ved udkald af FM</w:t>
      </w:r>
      <w:r w:rsidR="009B2B04">
        <w:t>-</w:t>
      </w:r>
      <w:r>
        <w:t>kampe skal det meddeles, at der er tale om en FM</w:t>
      </w:r>
      <w:r w:rsidR="00513FF4">
        <w:t>-</w:t>
      </w:r>
      <w:r>
        <w:t xml:space="preserve">kamp. Det skal ligeledes anføres på kamprapporten, sådan at dommeren er </w:t>
      </w:r>
      <w:r w:rsidR="005B6DCB">
        <w:t xml:space="preserve">klar </w:t>
      </w:r>
      <w:r>
        <w:t>over, at kampen spilles uden tidsbegrænsning.</w:t>
      </w:r>
      <w:r w:rsidR="005C2305">
        <w:br/>
      </w:r>
    </w:p>
    <w:p w14:paraId="36EDD8F4" w14:textId="119DF402" w:rsidR="00017252" w:rsidRPr="00017252" w:rsidRDefault="00017252" w:rsidP="006355A2">
      <w:pPr>
        <w:pStyle w:val="Overskrift1"/>
      </w:pPr>
      <w:r w:rsidRPr="00017252">
        <w:t>§ 1</w:t>
      </w:r>
      <w:r w:rsidR="00174291">
        <w:t>1</w:t>
      </w:r>
      <w:r w:rsidRPr="00017252">
        <w:t xml:space="preserve">. </w:t>
      </w:r>
      <w:r w:rsidR="00172839">
        <w:t>D</w:t>
      </w:r>
      <w:r w:rsidRPr="00017252">
        <w:t xml:space="preserve">en </w:t>
      </w:r>
      <w:r w:rsidR="00172839">
        <w:t>D</w:t>
      </w:r>
      <w:r w:rsidRPr="00017252">
        <w:t xml:space="preserve">anske </w:t>
      </w:r>
      <w:r w:rsidR="00172839">
        <w:t>S</w:t>
      </w:r>
      <w:r w:rsidRPr="00017252">
        <w:t>howdownrangliste.</w:t>
      </w:r>
    </w:p>
    <w:p w14:paraId="27B720D2" w14:textId="77777777" w:rsidR="001D631F" w:rsidRDefault="001D631F" w:rsidP="002A5BC8">
      <w:pPr>
        <w:rPr>
          <w:rFonts w:ascii="Calibri" w:hAnsi="Calibri"/>
        </w:rPr>
      </w:pPr>
    </w:p>
    <w:p w14:paraId="780F8DBF" w14:textId="6A903EC7" w:rsidR="002A5BC8" w:rsidRDefault="002A5BC8" w:rsidP="002A5BC8">
      <w:pPr>
        <w:rPr>
          <w:rFonts w:ascii="Calibri" w:hAnsi="Calibri"/>
        </w:rPr>
      </w:pPr>
      <w:r>
        <w:rPr>
          <w:rFonts w:ascii="Calibri" w:hAnsi="Calibri"/>
        </w:rPr>
        <w:lastRenderedPageBreak/>
        <w:t>1</w:t>
      </w:r>
      <w:r w:rsidR="00740795">
        <w:rPr>
          <w:rFonts w:ascii="Calibri" w:hAnsi="Calibri"/>
        </w:rPr>
        <w:t>1</w:t>
      </w:r>
      <w:r>
        <w:rPr>
          <w:rFonts w:ascii="Calibri" w:hAnsi="Calibri"/>
        </w:rPr>
        <w:t xml:space="preserve">.1. Showdownudvalget har ansvaret for at beregne og udsende </w:t>
      </w:r>
      <w:r w:rsidR="004D05E6">
        <w:rPr>
          <w:rFonts w:ascii="Calibri" w:hAnsi="Calibri"/>
        </w:rPr>
        <w:t>D</w:t>
      </w:r>
      <w:r>
        <w:rPr>
          <w:rFonts w:ascii="Calibri" w:hAnsi="Calibri"/>
        </w:rPr>
        <w:t xml:space="preserve">en </w:t>
      </w:r>
      <w:r w:rsidR="004D05E6">
        <w:rPr>
          <w:rFonts w:ascii="Calibri" w:hAnsi="Calibri"/>
        </w:rPr>
        <w:t>D</w:t>
      </w:r>
      <w:r>
        <w:rPr>
          <w:rFonts w:ascii="Calibri" w:hAnsi="Calibri"/>
        </w:rPr>
        <w:t xml:space="preserve">anske </w:t>
      </w:r>
      <w:r w:rsidR="004D05E6">
        <w:rPr>
          <w:rFonts w:ascii="Calibri" w:hAnsi="Calibri"/>
        </w:rPr>
        <w:t>S</w:t>
      </w:r>
      <w:r>
        <w:rPr>
          <w:rFonts w:ascii="Calibri" w:hAnsi="Calibri"/>
        </w:rPr>
        <w:t>howdown</w:t>
      </w:r>
      <w:r w:rsidR="004D05E6">
        <w:rPr>
          <w:rFonts w:ascii="Calibri" w:hAnsi="Calibri"/>
        </w:rPr>
        <w:t>r</w:t>
      </w:r>
      <w:r>
        <w:rPr>
          <w:rFonts w:ascii="Calibri" w:hAnsi="Calibri"/>
        </w:rPr>
        <w:t>angliste</w:t>
      </w:r>
      <w:r w:rsidR="004D05E6">
        <w:rPr>
          <w:rFonts w:ascii="Calibri" w:hAnsi="Calibri"/>
        </w:rPr>
        <w:t xml:space="preserve"> (DSR)</w:t>
      </w:r>
      <w:r>
        <w:rPr>
          <w:rFonts w:ascii="Calibri" w:hAnsi="Calibri"/>
        </w:rPr>
        <w:t>. Ranglisten er beregnet på baggrund af placeringerne ved de seneste fem (5) afholdte stævner i Showdown Cup Danmark.</w:t>
      </w:r>
    </w:p>
    <w:p w14:paraId="07BDD2D3" w14:textId="77777777" w:rsidR="002A5BC8" w:rsidRDefault="002A5BC8" w:rsidP="002A5BC8"/>
    <w:p w14:paraId="184D94A3" w14:textId="5CE8A63B" w:rsidR="002A5BC8" w:rsidRDefault="002A5BC8" w:rsidP="002A5BC8">
      <w:pPr>
        <w:rPr>
          <w:rFonts w:ascii="Calibri" w:hAnsi="Calibri"/>
        </w:rPr>
      </w:pPr>
      <w:r>
        <w:rPr>
          <w:rFonts w:ascii="Calibri" w:hAnsi="Calibri"/>
        </w:rPr>
        <w:t>1</w:t>
      </w:r>
      <w:r w:rsidR="00570EF1">
        <w:rPr>
          <w:rFonts w:ascii="Calibri" w:hAnsi="Calibri"/>
        </w:rPr>
        <w:t>1</w:t>
      </w:r>
      <w:r>
        <w:rPr>
          <w:rFonts w:ascii="Calibri" w:hAnsi="Calibri"/>
        </w:rPr>
        <w:t xml:space="preserve">.2. Efter et stævne i Showdown Cup Danmark fjernes point fra det ældste af de fem (5) stævner, og de erstattes med point fra det netop afholdte stævne. </w:t>
      </w:r>
    </w:p>
    <w:p w14:paraId="5B291AD1" w14:textId="77777777" w:rsidR="00017252" w:rsidRDefault="00017252" w:rsidP="00017252">
      <w:pPr>
        <w:rPr>
          <w:rFonts w:ascii="Calibri" w:hAnsi="Calibri"/>
        </w:rPr>
      </w:pPr>
    </w:p>
    <w:p w14:paraId="52F6B597" w14:textId="3C904E68" w:rsidR="00017252" w:rsidRDefault="00017252" w:rsidP="00017252">
      <w:pPr>
        <w:rPr>
          <w:rFonts w:ascii="Calibri" w:hAnsi="Calibri"/>
        </w:rPr>
      </w:pPr>
      <w:r>
        <w:rPr>
          <w:rFonts w:ascii="Calibri" w:hAnsi="Calibri"/>
        </w:rPr>
        <w:t>1</w:t>
      </w:r>
      <w:r w:rsidR="00570EF1">
        <w:rPr>
          <w:rFonts w:ascii="Calibri" w:hAnsi="Calibri"/>
        </w:rPr>
        <w:t>1</w:t>
      </w:r>
      <w:r>
        <w:rPr>
          <w:rFonts w:ascii="Calibri" w:hAnsi="Calibri"/>
        </w:rPr>
        <w:t xml:space="preserve">.3. Point til ranglisten uddeles i henhold til </w:t>
      </w:r>
      <w:r w:rsidR="002143F7">
        <w:rPr>
          <w:rFonts w:ascii="Calibri" w:hAnsi="Calibri"/>
        </w:rPr>
        <w:t>Showdownudvalgets</w:t>
      </w:r>
      <w:r>
        <w:rPr>
          <w:rFonts w:ascii="Calibri" w:hAnsi="Calibri"/>
        </w:rPr>
        <w:t xml:space="preserve"> bonuspoint tabeller, med et hundrede (100) point til vinderen af stævnet, og et (1) point til den spiller, som bliver placeret sidst. Der uddeles ranglistepoint til alle spillere, som deltager i stævnet.</w:t>
      </w:r>
    </w:p>
    <w:p w14:paraId="5DA150BF" w14:textId="77777777" w:rsidR="00017252" w:rsidRDefault="00017252" w:rsidP="00017252">
      <w:pPr>
        <w:rPr>
          <w:rFonts w:ascii="Calibri" w:hAnsi="Calibri"/>
        </w:rPr>
      </w:pPr>
    </w:p>
    <w:p w14:paraId="10A3A900" w14:textId="77CA5FEE" w:rsidR="00017252" w:rsidRDefault="00017252" w:rsidP="00017252">
      <w:pPr>
        <w:rPr>
          <w:rFonts w:ascii="Calibri" w:hAnsi="Calibri"/>
        </w:rPr>
      </w:pPr>
      <w:r>
        <w:rPr>
          <w:rFonts w:ascii="Calibri" w:hAnsi="Calibri"/>
        </w:rPr>
        <w:t>1</w:t>
      </w:r>
      <w:r w:rsidR="00570EF1">
        <w:rPr>
          <w:rFonts w:ascii="Calibri" w:hAnsi="Calibri"/>
        </w:rPr>
        <w:t>1</w:t>
      </w:r>
      <w:r>
        <w:rPr>
          <w:rFonts w:ascii="Calibri" w:hAnsi="Calibri"/>
        </w:rPr>
        <w:t xml:space="preserve">.4. Den samlede opnåede pointsum divideres med antallet af stævner, som spilleren har deltaget i, sådan at ranglistetallet eller styrketallet er et gennemsnit af de opnåede placeringer. </w:t>
      </w:r>
    </w:p>
    <w:p w14:paraId="719710E8" w14:textId="77777777" w:rsidR="00017252" w:rsidRDefault="00017252" w:rsidP="00017252">
      <w:pPr>
        <w:rPr>
          <w:rFonts w:ascii="Calibri" w:hAnsi="Calibri"/>
        </w:rPr>
      </w:pPr>
    </w:p>
    <w:p w14:paraId="4B707F0E" w14:textId="080CD311" w:rsidR="00017252" w:rsidRDefault="00017252" w:rsidP="00017252">
      <w:pPr>
        <w:rPr>
          <w:rFonts w:ascii="Calibri" w:hAnsi="Calibri"/>
        </w:rPr>
      </w:pPr>
      <w:r>
        <w:rPr>
          <w:rFonts w:ascii="Calibri" w:hAnsi="Calibri"/>
        </w:rPr>
        <w:t>1</w:t>
      </w:r>
      <w:r w:rsidR="00570EF1">
        <w:rPr>
          <w:rFonts w:ascii="Calibri" w:hAnsi="Calibri"/>
        </w:rPr>
        <w:t>1</w:t>
      </w:r>
      <w:r>
        <w:rPr>
          <w:rFonts w:ascii="Calibri" w:hAnsi="Calibri"/>
        </w:rPr>
        <w:t>.5. Ved sorteringen af spillerne på ranglisten beregnes styrketallet med to (2) decimaler. Ved udsendelsen af ranglisten fremstår styrketallet som et heltal uden decimaler.</w:t>
      </w:r>
    </w:p>
    <w:p w14:paraId="35C70FC8" w14:textId="670E1684" w:rsidR="00017252" w:rsidRDefault="00017252" w:rsidP="00017252">
      <w:pPr>
        <w:rPr>
          <w:rFonts w:ascii="Calibri" w:hAnsi="Calibri"/>
        </w:rPr>
      </w:pPr>
    </w:p>
    <w:p w14:paraId="6CF19F98" w14:textId="68F990D0" w:rsidR="005D3A75" w:rsidRDefault="005D3A75" w:rsidP="005D3A75">
      <w:pPr>
        <w:rPr>
          <w:rFonts w:ascii="Calibri" w:hAnsi="Calibri"/>
        </w:rPr>
      </w:pPr>
      <w:r>
        <w:rPr>
          <w:rFonts w:ascii="Calibri" w:hAnsi="Calibri"/>
        </w:rPr>
        <w:t>1</w:t>
      </w:r>
      <w:r w:rsidR="00570EF1">
        <w:rPr>
          <w:rFonts w:ascii="Calibri" w:hAnsi="Calibri"/>
        </w:rPr>
        <w:t>1</w:t>
      </w:r>
      <w:r>
        <w:rPr>
          <w:rFonts w:ascii="Calibri" w:hAnsi="Calibri"/>
        </w:rPr>
        <w:t>.6. Er der lighed mellem flere spillere på ranglisten, går den højeste placering til den spiller, som har deltaget i flest stævner. Er der fortsat lighed, går den højeste placering til den spiller, som har opnået det højeste antal bonuspoint ved et stævne. Er der fortsat lighed, går den højeste placering til den spiller, som senest har deltaget i et stævne. Er der fortsat lighed foretages der lodtrækning, som den endelige løsning.</w:t>
      </w:r>
    </w:p>
    <w:p w14:paraId="3499D1EC" w14:textId="77777777" w:rsidR="00017252" w:rsidRDefault="00017252" w:rsidP="00017252">
      <w:pPr>
        <w:rPr>
          <w:rFonts w:ascii="Calibri" w:hAnsi="Calibri"/>
        </w:rPr>
      </w:pPr>
    </w:p>
    <w:p w14:paraId="6C26E173" w14:textId="07588191" w:rsidR="006B5F82" w:rsidRDefault="00017252" w:rsidP="00DF2B9C">
      <w:pPr>
        <w:rPr>
          <w:rFonts w:ascii="Calibri" w:hAnsi="Calibri"/>
        </w:rPr>
      </w:pPr>
      <w:r>
        <w:rPr>
          <w:rFonts w:ascii="Calibri" w:hAnsi="Calibri"/>
        </w:rPr>
        <w:t>1</w:t>
      </w:r>
      <w:r w:rsidR="008B2C88">
        <w:rPr>
          <w:rFonts w:ascii="Calibri" w:hAnsi="Calibri"/>
        </w:rPr>
        <w:t>1</w:t>
      </w:r>
      <w:r>
        <w:rPr>
          <w:rFonts w:ascii="Calibri" w:hAnsi="Calibri"/>
        </w:rPr>
        <w:t>.7. Showdownudvalget kan bruge ranglisten som grundlag for udtagelse af spillere til internationale stævner i kategori 2, i de tilfælde, hvor der er for få pladser i forhold til antallet af interesserede spillere. Kategori 2 er stævner i udlandet, som ikke er officielle mesterskaber under IBSA.</w:t>
      </w:r>
      <w:r w:rsidR="006B5F82">
        <w:rPr>
          <w:rFonts w:ascii="Calibri" w:hAnsi="Calibri"/>
        </w:rPr>
        <w:br/>
      </w:r>
    </w:p>
    <w:p w14:paraId="01902FBB" w14:textId="6E9A1DB7" w:rsidR="00E0567F" w:rsidRPr="00E0567F" w:rsidRDefault="00E0567F" w:rsidP="00954240">
      <w:pPr>
        <w:pStyle w:val="Overskrift1"/>
      </w:pPr>
      <w:r w:rsidRPr="00E0567F">
        <w:t>§ 1</w:t>
      </w:r>
      <w:r w:rsidR="008B2C88">
        <w:t>2</w:t>
      </w:r>
      <w:r w:rsidRPr="00E0567F">
        <w:t xml:space="preserve">. </w:t>
      </w:r>
      <w:r w:rsidR="00954240">
        <w:t>I</w:t>
      </w:r>
      <w:r w:rsidRPr="00E0567F">
        <w:t>nternationale stævner.</w:t>
      </w:r>
    </w:p>
    <w:p w14:paraId="3F62EB0E" w14:textId="38D81CE0" w:rsidR="00E0567F" w:rsidRDefault="00BB5DE5" w:rsidP="00E0567F">
      <w:pPr>
        <w:rPr>
          <w:rFonts w:ascii="Calibri" w:hAnsi="Calibri"/>
        </w:rPr>
      </w:pPr>
      <w:r>
        <w:rPr>
          <w:rFonts w:ascii="Calibri" w:hAnsi="Calibri"/>
        </w:rPr>
        <w:br/>
      </w:r>
      <w:r w:rsidR="00E0567F">
        <w:rPr>
          <w:rFonts w:ascii="Calibri" w:hAnsi="Calibri"/>
        </w:rPr>
        <w:t>1</w:t>
      </w:r>
      <w:r w:rsidR="008B2C88">
        <w:rPr>
          <w:rFonts w:ascii="Calibri" w:hAnsi="Calibri"/>
        </w:rPr>
        <w:t>2</w:t>
      </w:r>
      <w:r w:rsidR="00E0567F">
        <w:rPr>
          <w:rFonts w:ascii="Calibri" w:hAnsi="Calibri"/>
        </w:rPr>
        <w:t>.1. Internationale stævner, afholdt i Danmark eller i udlandet, opdeles i to kategorier. Kategori 1 er stævner, som afholdes under IBSA. Her er det danske hold repræsenteret gennem Parasport Danmark. Kategori 2 er de stævner, som ikke afholdes under IBSA.</w:t>
      </w:r>
    </w:p>
    <w:p w14:paraId="50E04DEA" w14:textId="77777777" w:rsidR="00E0567F" w:rsidRDefault="00E0567F" w:rsidP="00E0567F">
      <w:pPr>
        <w:rPr>
          <w:rFonts w:ascii="Calibri" w:hAnsi="Calibri"/>
        </w:rPr>
      </w:pPr>
    </w:p>
    <w:p w14:paraId="4819F9A7" w14:textId="70B80FF4" w:rsidR="00E0567F" w:rsidRDefault="00E0567F" w:rsidP="00E0567F">
      <w:pPr>
        <w:rPr>
          <w:rFonts w:ascii="Calibri" w:hAnsi="Calibri"/>
        </w:rPr>
      </w:pPr>
      <w:r>
        <w:rPr>
          <w:rFonts w:ascii="Calibri" w:hAnsi="Calibri"/>
        </w:rPr>
        <w:lastRenderedPageBreak/>
        <w:t>1</w:t>
      </w:r>
      <w:r w:rsidR="008B2C88">
        <w:rPr>
          <w:rFonts w:ascii="Calibri" w:hAnsi="Calibri"/>
        </w:rPr>
        <w:t>2</w:t>
      </w:r>
      <w:r>
        <w:rPr>
          <w:rFonts w:ascii="Calibri" w:hAnsi="Calibri"/>
        </w:rPr>
        <w:t>.2. Følgende bestemmelser gælder for stævner i kategori to. Showdownudvalget kan ved disse stævner ikke automatisk pålægges et ansvar for holdets deltagelse i stævnet, herunder organisering af rejse, fremskaffelse af hjælpere, betaling og lignende. Showdownudvalget er dog forpligtet til at yde konsulenthjælp ved disse stævner.</w:t>
      </w:r>
    </w:p>
    <w:p w14:paraId="278B47DF" w14:textId="26C6CB9B" w:rsidR="00E0567F" w:rsidRDefault="00E0567F" w:rsidP="00E0567F">
      <w:pPr>
        <w:rPr>
          <w:rFonts w:ascii="Calibri" w:hAnsi="Calibri"/>
        </w:rPr>
      </w:pPr>
    </w:p>
    <w:p w14:paraId="095988C2" w14:textId="68A74F5C" w:rsidR="00AA24B6" w:rsidRDefault="00AA24B6" w:rsidP="00AA24B6">
      <w:pPr>
        <w:rPr>
          <w:rFonts w:ascii="Calibri" w:hAnsi="Calibri"/>
        </w:rPr>
      </w:pPr>
      <w:r>
        <w:rPr>
          <w:rFonts w:ascii="Calibri" w:hAnsi="Calibri"/>
        </w:rPr>
        <w:t>1</w:t>
      </w:r>
      <w:r w:rsidR="008B2C88">
        <w:rPr>
          <w:rFonts w:ascii="Calibri" w:hAnsi="Calibri"/>
        </w:rPr>
        <w:t>2</w:t>
      </w:r>
      <w:r>
        <w:rPr>
          <w:rFonts w:ascii="Calibri" w:hAnsi="Calibri"/>
        </w:rPr>
        <w:t xml:space="preserve">.3. Følgende bestemmelser gælder ved internationale stævner i kategori 1, hvor Showdownudvalget har ansvaret for det danske hold. </w:t>
      </w:r>
      <w:r w:rsidRPr="00ED6D36">
        <w:rPr>
          <w:rFonts w:ascii="Calibri" w:hAnsi="Calibri"/>
        </w:rPr>
        <w:t>Spillere udtages efter en samlet vurdering af deres sportslige og personlige præstationer. Vurderingen foretages i samråd mellem Showdownudvalget, Landstræneren, og en evt. tredjepart. Ved brug af en tredjepart skal det gøres tydeligt hvilken rolle denne tredjepart har, samt en begrundelse for at bruge denne.</w:t>
      </w:r>
    </w:p>
    <w:p w14:paraId="63634EAC" w14:textId="77777777" w:rsidR="00E0567F" w:rsidRDefault="00E0567F" w:rsidP="00E0567F">
      <w:pPr>
        <w:rPr>
          <w:rFonts w:ascii="Calibri" w:hAnsi="Calibri"/>
        </w:rPr>
      </w:pPr>
    </w:p>
    <w:p w14:paraId="73CE0562" w14:textId="0BED9FC3" w:rsidR="00E0567F" w:rsidRDefault="00E0567F" w:rsidP="00E0567F">
      <w:pPr>
        <w:rPr>
          <w:rFonts w:ascii="Calibri" w:hAnsi="Calibri"/>
        </w:rPr>
      </w:pPr>
      <w:r>
        <w:rPr>
          <w:rFonts w:ascii="Calibri" w:hAnsi="Calibri"/>
        </w:rPr>
        <w:t>1</w:t>
      </w:r>
      <w:r w:rsidR="008B2C88">
        <w:rPr>
          <w:rFonts w:ascii="Calibri" w:hAnsi="Calibri"/>
        </w:rPr>
        <w:t>2</w:t>
      </w:r>
      <w:r>
        <w:rPr>
          <w:rFonts w:ascii="Calibri" w:hAnsi="Calibri"/>
        </w:rPr>
        <w:t>.</w:t>
      </w:r>
      <w:r w:rsidR="008944E8">
        <w:rPr>
          <w:rFonts w:ascii="Calibri" w:hAnsi="Calibri"/>
        </w:rPr>
        <w:t>4</w:t>
      </w:r>
      <w:r>
        <w:rPr>
          <w:rFonts w:ascii="Calibri" w:hAnsi="Calibri"/>
        </w:rPr>
        <w:t xml:space="preserve">. For at en spiller kan udtages til et internationalt stævne i kategori 1, skal følgende betingelser være opfyldt: A: Spilleren skal opfylde </w:t>
      </w:r>
      <w:r w:rsidR="009D26CE">
        <w:rPr>
          <w:rFonts w:ascii="Calibri" w:hAnsi="Calibri"/>
        </w:rPr>
        <w:t>IBSAs</w:t>
      </w:r>
      <w:r>
        <w:rPr>
          <w:rFonts w:ascii="Calibri" w:hAnsi="Calibri"/>
        </w:rPr>
        <w:t xml:space="preserve"> regler for mindstehandicap. B: Spilleren skal have deltaget i mindst et (1) stævne i Danmark indenfor de seneste tolv (12) måneder. De tolv (12) måneder regnes fra det internationale stævnes startdato.</w:t>
      </w:r>
    </w:p>
    <w:p w14:paraId="41B165D4" w14:textId="77777777" w:rsidR="00E0567F" w:rsidRDefault="00E0567F" w:rsidP="00E0567F">
      <w:pPr>
        <w:rPr>
          <w:rFonts w:ascii="Calibri" w:hAnsi="Calibri"/>
        </w:rPr>
      </w:pPr>
    </w:p>
    <w:p w14:paraId="4D9C5F24" w14:textId="205EBBF1" w:rsidR="00E0567F" w:rsidRDefault="008944E8" w:rsidP="00E0567F">
      <w:pPr>
        <w:rPr>
          <w:rFonts w:ascii="Calibri" w:hAnsi="Calibri"/>
        </w:rPr>
      </w:pPr>
      <w:r>
        <w:rPr>
          <w:rFonts w:ascii="Calibri" w:hAnsi="Calibri"/>
        </w:rPr>
        <w:t>1</w:t>
      </w:r>
      <w:r w:rsidR="008B2C88">
        <w:rPr>
          <w:rFonts w:ascii="Calibri" w:hAnsi="Calibri"/>
        </w:rPr>
        <w:t>2</w:t>
      </w:r>
      <w:r>
        <w:rPr>
          <w:rFonts w:ascii="Calibri" w:hAnsi="Calibri"/>
        </w:rPr>
        <w:t>.5. Hvis en spiller frasiger sig retten til at deltage i et internationalt mesterskab, går den ledige plads automatisk videre til den næste spiller på Showdownudvalgets prioriterede liste.</w:t>
      </w:r>
    </w:p>
    <w:p w14:paraId="02FABBDA" w14:textId="77777777" w:rsidR="00E0567F" w:rsidRDefault="00E0567F" w:rsidP="00E0567F">
      <w:pPr>
        <w:rPr>
          <w:rFonts w:ascii="Calibri" w:hAnsi="Calibri"/>
        </w:rPr>
      </w:pPr>
    </w:p>
    <w:p w14:paraId="68055084" w14:textId="0E8B2951" w:rsidR="00E0567F" w:rsidRDefault="00E0567F" w:rsidP="00E0567F">
      <w:pPr>
        <w:rPr>
          <w:rFonts w:ascii="Calibri" w:hAnsi="Calibri"/>
        </w:rPr>
      </w:pPr>
      <w:r>
        <w:rPr>
          <w:rFonts w:ascii="Calibri" w:hAnsi="Calibri"/>
        </w:rPr>
        <w:t>1</w:t>
      </w:r>
      <w:r w:rsidR="003C13AE">
        <w:rPr>
          <w:rFonts w:ascii="Calibri" w:hAnsi="Calibri"/>
        </w:rPr>
        <w:t>2</w:t>
      </w:r>
      <w:r>
        <w:rPr>
          <w:rFonts w:ascii="Calibri" w:hAnsi="Calibri"/>
        </w:rPr>
        <w:t>.</w:t>
      </w:r>
      <w:r w:rsidR="008944E8">
        <w:rPr>
          <w:rFonts w:ascii="Calibri" w:hAnsi="Calibri"/>
        </w:rPr>
        <w:t>6</w:t>
      </w:r>
      <w:r>
        <w:rPr>
          <w:rFonts w:ascii="Calibri" w:hAnsi="Calibri"/>
        </w:rPr>
        <w:t xml:space="preserve">. Det skal tilstræbes, at der på det danske hold er mindst en (1) hjælper for hver to (2) spillere. Antallet af hjælpere fastsættes i et samarbejde mellem </w:t>
      </w:r>
      <w:r w:rsidR="008944E8">
        <w:rPr>
          <w:rFonts w:ascii="Calibri" w:hAnsi="Calibri"/>
        </w:rPr>
        <w:t xml:space="preserve">Parasport Danmark, </w:t>
      </w:r>
      <w:r>
        <w:rPr>
          <w:rFonts w:ascii="Calibri" w:hAnsi="Calibri"/>
        </w:rPr>
        <w:t>Showdownudvalget og den udtagne spillergruppe.</w:t>
      </w:r>
    </w:p>
    <w:p w14:paraId="2EEECC3F" w14:textId="77777777" w:rsidR="00E0567F" w:rsidRDefault="00E0567F" w:rsidP="00E0567F">
      <w:pPr>
        <w:rPr>
          <w:rFonts w:ascii="Calibri" w:hAnsi="Calibri"/>
        </w:rPr>
      </w:pPr>
    </w:p>
    <w:p w14:paraId="1A1E53C6" w14:textId="6095D4B4" w:rsidR="00E0567F" w:rsidRDefault="00E0567F" w:rsidP="00E0567F">
      <w:pPr>
        <w:rPr>
          <w:rFonts w:ascii="Calibri" w:hAnsi="Calibri"/>
        </w:rPr>
      </w:pPr>
      <w:r>
        <w:rPr>
          <w:rFonts w:ascii="Calibri" w:hAnsi="Calibri"/>
        </w:rPr>
        <w:t>1</w:t>
      </w:r>
      <w:r w:rsidR="003C13AE">
        <w:rPr>
          <w:rFonts w:ascii="Calibri" w:hAnsi="Calibri"/>
        </w:rPr>
        <w:t>2</w:t>
      </w:r>
      <w:r>
        <w:rPr>
          <w:rFonts w:ascii="Calibri" w:hAnsi="Calibri"/>
        </w:rPr>
        <w:t>.</w:t>
      </w:r>
      <w:r w:rsidR="008944E8">
        <w:rPr>
          <w:rFonts w:ascii="Calibri" w:hAnsi="Calibri"/>
        </w:rPr>
        <w:t>7</w:t>
      </w:r>
      <w:r>
        <w:rPr>
          <w:rFonts w:ascii="Calibri" w:hAnsi="Calibri"/>
        </w:rPr>
        <w:t>. Hvis en spiller ønsker at medtage en personlig træner eller hjælper, som kun står til rådighed for den pågældende spiller, er andre deltagere på holdet ikke forpligtet til at betale denne persons udgifter.</w:t>
      </w:r>
    </w:p>
    <w:p w14:paraId="18807FF7" w14:textId="77777777" w:rsidR="00E0567F" w:rsidRDefault="00E0567F" w:rsidP="00E0567F">
      <w:pPr>
        <w:rPr>
          <w:rFonts w:ascii="Calibri" w:hAnsi="Calibri"/>
        </w:rPr>
      </w:pPr>
    </w:p>
    <w:p w14:paraId="14B9E094" w14:textId="0314CC71" w:rsidR="00E0567F" w:rsidRDefault="00E0567F" w:rsidP="00E0567F">
      <w:pPr>
        <w:rPr>
          <w:rFonts w:ascii="Calibri" w:hAnsi="Calibri"/>
        </w:rPr>
      </w:pPr>
      <w:r>
        <w:rPr>
          <w:rFonts w:ascii="Calibri" w:hAnsi="Calibri"/>
        </w:rPr>
        <w:t>1</w:t>
      </w:r>
      <w:r w:rsidR="003C13AE">
        <w:rPr>
          <w:rFonts w:ascii="Calibri" w:hAnsi="Calibri"/>
        </w:rPr>
        <w:t>2</w:t>
      </w:r>
      <w:r>
        <w:rPr>
          <w:rFonts w:ascii="Calibri" w:hAnsi="Calibri"/>
        </w:rPr>
        <w:t>.</w:t>
      </w:r>
      <w:r w:rsidR="008944E8">
        <w:rPr>
          <w:rFonts w:ascii="Calibri" w:hAnsi="Calibri"/>
        </w:rPr>
        <w:t>8</w:t>
      </w:r>
      <w:r>
        <w:rPr>
          <w:rFonts w:ascii="Calibri" w:hAnsi="Calibri"/>
        </w:rPr>
        <w:t>. Showdownudvalget skal tilstræbe, at spillerne kommer af sted for mindst mulig egenbetaling.</w:t>
      </w:r>
    </w:p>
    <w:p w14:paraId="39E949EF" w14:textId="77777777" w:rsidR="00E0567F" w:rsidRDefault="00E0567F" w:rsidP="00E0567F">
      <w:pPr>
        <w:rPr>
          <w:rFonts w:ascii="Calibri" w:hAnsi="Calibri"/>
        </w:rPr>
      </w:pPr>
    </w:p>
    <w:p w14:paraId="45C62A32" w14:textId="529E9097" w:rsidR="00E0567F" w:rsidRDefault="005318ED">
      <w:r>
        <w:t>Nove</w:t>
      </w:r>
      <w:r w:rsidR="00A6487D">
        <w:t>m</w:t>
      </w:r>
      <w:r>
        <w:t>ber</w:t>
      </w:r>
      <w:r w:rsidR="00EA7F41">
        <w:t xml:space="preserve"> </w:t>
      </w:r>
      <w:r w:rsidR="008944E8">
        <w:t>202</w:t>
      </w:r>
      <w:r w:rsidR="00CA03B3">
        <w:t>5</w:t>
      </w:r>
      <w:r w:rsidR="008944E8">
        <w:t>.</w:t>
      </w:r>
    </w:p>
    <w:p w14:paraId="5E4D87DE" w14:textId="77777777" w:rsidR="00E0567F" w:rsidRDefault="00E0567F">
      <w:r>
        <w:t>Parasport Danmarks Idrætsudvalg for Showdown.</w:t>
      </w:r>
    </w:p>
    <w:sectPr w:rsidR="00E0567F">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F9F4" w14:textId="77777777" w:rsidR="00747FDF" w:rsidRDefault="00747FDF" w:rsidP="00431047">
      <w:pPr>
        <w:spacing w:after="0" w:line="240" w:lineRule="auto"/>
      </w:pPr>
      <w:r>
        <w:separator/>
      </w:r>
    </w:p>
  </w:endnote>
  <w:endnote w:type="continuationSeparator" w:id="0">
    <w:p w14:paraId="06626A9E" w14:textId="77777777" w:rsidR="00747FDF" w:rsidRDefault="00747FDF" w:rsidP="0043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D267" w14:textId="77777777" w:rsidR="00DF5187" w:rsidRDefault="00DF518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F9EA" w14:textId="344B7C06" w:rsidR="00431047" w:rsidRDefault="00000000" w:rsidP="00DF5187">
    <w:pPr>
      <w:pStyle w:val="Sidefod"/>
      <w:tabs>
        <w:tab w:val="clear" w:pos="4819"/>
        <w:tab w:val="clear" w:pos="9638"/>
        <w:tab w:val="left" w:pos="2970"/>
      </w:tabs>
    </w:pPr>
    <w:r>
      <w:rPr>
        <w:noProof/>
      </w:rPr>
      <w:object w:dxaOrig="1440" w:dyaOrig="1440" w14:anchorId="17B32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pt;margin-top:-8.3pt;width:489.05pt;height:52.7pt;z-index:-251658752;mso-position-horizontal-relative:text;mso-position-vertical-relative:text">
          <v:imagedata r:id="rId1" o:title=""/>
        </v:shape>
        <o:OLEObject Type="Embed" ProgID="Word.Document.12" ShapeID="_x0000_s1025" DrawAspect="Content" ObjectID="_1826181044" r:id="rId2">
          <o:FieldCodes>\s</o:FieldCodes>
        </o:OLEObject>
      </w:object>
    </w:r>
    <w:r w:rsidR="00DF518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F818" w14:textId="77777777" w:rsidR="00DF5187" w:rsidRDefault="00DF518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F0877" w14:textId="77777777" w:rsidR="00747FDF" w:rsidRDefault="00747FDF" w:rsidP="00431047">
      <w:pPr>
        <w:spacing w:after="0" w:line="240" w:lineRule="auto"/>
      </w:pPr>
      <w:r>
        <w:separator/>
      </w:r>
    </w:p>
  </w:footnote>
  <w:footnote w:type="continuationSeparator" w:id="0">
    <w:p w14:paraId="37D22B8E" w14:textId="77777777" w:rsidR="00747FDF" w:rsidRDefault="00747FDF" w:rsidP="00431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2AEF" w14:textId="77777777" w:rsidR="00DF5187" w:rsidRDefault="00DF518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6E14" w14:textId="77777777" w:rsidR="00DF5187" w:rsidRDefault="00DF518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C075" w14:textId="77777777" w:rsidR="00DF5187" w:rsidRDefault="00DF5187">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F6"/>
    <w:rsid w:val="00011DBD"/>
    <w:rsid w:val="00016259"/>
    <w:rsid w:val="00016D31"/>
    <w:rsid w:val="00017252"/>
    <w:rsid w:val="0001748D"/>
    <w:rsid w:val="00025CF4"/>
    <w:rsid w:val="00027504"/>
    <w:rsid w:val="00027BDF"/>
    <w:rsid w:val="000301CE"/>
    <w:rsid w:val="00036725"/>
    <w:rsid w:val="00041B0D"/>
    <w:rsid w:val="00050A37"/>
    <w:rsid w:val="00060D1E"/>
    <w:rsid w:val="0006287D"/>
    <w:rsid w:val="0008409B"/>
    <w:rsid w:val="00085A00"/>
    <w:rsid w:val="00086061"/>
    <w:rsid w:val="000878C9"/>
    <w:rsid w:val="00087E95"/>
    <w:rsid w:val="00096D47"/>
    <w:rsid w:val="000A0EEF"/>
    <w:rsid w:val="000A407B"/>
    <w:rsid w:val="000A6655"/>
    <w:rsid w:val="000B056C"/>
    <w:rsid w:val="000B505F"/>
    <w:rsid w:val="000B7F92"/>
    <w:rsid w:val="000C2FA9"/>
    <w:rsid w:val="000C660D"/>
    <w:rsid w:val="000D1134"/>
    <w:rsid w:val="000D5D10"/>
    <w:rsid w:val="000E3509"/>
    <w:rsid w:val="000E6B27"/>
    <w:rsid w:val="000F2983"/>
    <w:rsid w:val="000F3365"/>
    <w:rsid w:val="000F38DF"/>
    <w:rsid w:val="001026CA"/>
    <w:rsid w:val="00116637"/>
    <w:rsid w:val="00123ABC"/>
    <w:rsid w:val="00125172"/>
    <w:rsid w:val="0013220A"/>
    <w:rsid w:val="0013795E"/>
    <w:rsid w:val="00140C09"/>
    <w:rsid w:val="001410AB"/>
    <w:rsid w:val="00141AF5"/>
    <w:rsid w:val="001442E2"/>
    <w:rsid w:val="00146AD2"/>
    <w:rsid w:val="00151E32"/>
    <w:rsid w:val="00152BC6"/>
    <w:rsid w:val="0015395D"/>
    <w:rsid w:val="00153A79"/>
    <w:rsid w:val="00160318"/>
    <w:rsid w:val="00162764"/>
    <w:rsid w:val="001679CD"/>
    <w:rsid w:val="00171EC2"/>
    <w:rsid w:val="00172839"/>
    <w:rsid w:val="00174291"/>
    <w:rsid w:val="001750A4"/>
    <w:rsid w:val="00177B5D"/>
    <w:rsid w:val="00181387"/>
    <w:rsid w:val="00183463"/>
    <w:rsid w:val="00184F23"/>
    <w:rsid w:val="00186379"/>
    <w:rsid w:val="001A45DF"/>
    <w:rsid w:val="001A6774"/>
    <w:rsid w:val="001C1BB8"/>
    <w:rsid w:val="001C1FEA"/>
    <w:rsid w:val="001C4AE9"/>
    <w:rsid w:val="001C79E2"/>
    <w:rsid w:val="001D0662"/>
    <w:rsid w:val="001D0981"/>
    <w:rsid w:val="001D2683"/>
    <w:rsid w:val="001D5310"/>
    <w:rsid w:val="001D631F"/>
    <w:rsid w:val="001D6EC4"/>
    <w:rsid w:val="001E2A33"/>
    <w:rsid w:val="001E555E"/>
    <w:rsid w:val="001E55AC"/>
    <w:rsid w:val="001E7F2F"/>
    <w:rsid w:val="001F45AE"/>
    <w:rsid w:val="001F4E6E"/>
    <w:rsid w:val="002123A8"/>
    <w:rsid w:val="002143F7"/>
    <w:rsid w:val="00215975"/>
    <w:rsid w:val="00227D7C"/>
    <w:rsid w:val="00230FEA"/>
    <w:rsid w:val="00237D5E"/>
    <w:rsid w:val="00251840"/>
    <w:rsid w:val="00253ED1"/>
    <w:rsid w:val="00254EA2"/>
    <w:rsid w:val="0027078E"/>
    <w:rsid w:val="00270EA0"/>
    <w:rsid w:val="002A1C6E"/>
    <w:rsid w:val="002A5BC8"/>
    <w:rsid w:val="002C0AE0"/>
    <w:rsid w:val="002C2974"/>
    <w:rsid w:val="002C59C3"/>
    <w:rsid w:val="002D18A6"/>
    <w:rsid w:val="002D1996"/>
    <w:rsid w:val="002D316F"/>
    <w:rsid w:val="002E5CE8"/>
    <w:rsid w:val="002F438E"/>
    <w:rsid w:val="002F43E3"/>
    <w:rsid w:val="002F6D7A"/>
    <w:rsid w:val="00306393"/>
    <w:rsid w:val="00306614"/>
    <w:rsid w:val="00306B50"/>
    <w:rsid w:val="003118AF"/>
    <w:rsid w:val="00313754"/>
    <w:rsid w:val="00314428"/>
    <w:rsid w:val="003167D6"/>
    <w:rsid w:val="00316819"/>
    <w:rsid w:val="00320BBD"/>
    <w:rsid w:val="00326DD9"/>
    <w:rsid w:val="00342DD2"/>
    <w:rsid w:val="003446FF"/>
    <w:rsid w:val="00352238"/>
    <w:rsid w:val="00355B86"/>
    <w:rsid w:val="00376EFC"/>
    <w:rsid w:val="003825F9"/>
    <w:rsid w:val="0038433F"/>
    <w:rsid w:val="00396359"/>
    <w:rsid w:val="0039721E"/>
    <w:rsid w:val="003B012B"/>
    <w:rsid w:val="003B4E93"/>
    <w:rsid w:val="003B590A"/>
    <w:rsid w:val="003B796B"/>
    <w:rsid w:val="003C13AE"/>
    <w:rsid w:val="003C6E82"/>
    <w:rsid w:val="003D4436"/>
    <w:rsid w:val="003D55B6"/>
    <w:rsid w:val="003D6693"/>
    <w:rsid w:val="003D74A3"/>
    <w:rsid w:val="003E0164"/>
    <w:rsid w:val="003E1549"/>
    <w:rsid w:val="003E1E52"/>
    <w:rsid w:val="003E26C3"/>
    <w:rsid w:val="003E7B7C"/>
    <w:rsid w:val="003F7106"/>
    <w:rsid w:val="00402965"/>
    <w:rsid w:val="004034DE"/>
    <w:rsid w:val="0040538B"/>
    <w:rsid w:val="00405ADA"/>
    <w:rsid w:val="00415746"/>
    <w:rsid w:val="00431047"/>
    <w:rsid w:val="00433F38"/>
    <w:rsid w:val="00440D55"/>
    <w:rsid w:val="00441187"/>
    <w:rsid w:val="004572A0"/>
    <w:rsid w:val="004649D0"/>
    <w:rsid w:val="0048063B"/>
    <w:rsid w:val="00482862"/>
    <w:rsid w:val="00492A33"/>
    <w:rsid w:val="00495DB5"/>
    <w:rsid w:val="004A0B46"/>
    <w:rsid w:val="004B1705"/>
    <w:rsid w:val="004B430B"/>
    <w:rsid w:val="004D05E6"/>
    <w:rsid w:val="004D1107"/>
    <w:rsid w:val="004E6A9B"/>
    <w:rsid w:val="004F004C"/>
    <w:rsid w:val="004F0EA6"/>
    <w:rsid w:val="004F7021"/>
    <w:rsid w:val="00500C5E"/>
    <w:rsid w:val="0050331E"/>
    <w:rsid w:val="00506D92"/>
    <w:rsid w:val="00510E58"/>
    <w:rsid w:val="00512696"/>
    <w:rsid w:val="00513FF4"/>
    <w:rsid w:val="00522F45"/>
    <w:rsid w:val="00525D9B"/>
    <w:rsid w:val="005318ED"/>
    <w:rsid w:val="005502AC"/>
    <w:rsid w:val="00562AE6"/>
    <w:rsid w:val="00563D03"/>
    <w:rsid w:val="00567589"/>
    <w:rsid w:val="00570EF1"/>
    <w:rsid w:val="00573073"/>
    <w:rsid w:val="00580C7F"/>
    <w:rsid w:val="00581ADE"/>
    <w:rsid w:val="00583C68"/>
    <w:rsid w:val="00585442"/>
    <w:rsid w:val="00590D20"/>
    <w:rsid w:val="005A0D27"/>
    <w:rsid w:val="005A2F39"/>
    <w:rsid w:val="005A4206"/>
    <w:rsid w:val="005A5CCC"/>
    <w:rsid w:val="005B0061"/>
    <w:rsid w:val="005B0309"/>
    <w:rsid w:val="005B1CB1"/>
    <w:rsid w:val="005B1DCE"/>
    <w:rsid w:val="005B2009"/>
    <w:rsid w:val="005B2AF6"/>
    <w:rsid w:val="005B3D05"/>
    <w:rsid w:val="005B4FB4"/>
    <w:rsid w:val="005B5AED"/>
    <w:rsid w:val="005B6DCB"/>
    <w:rsid w:val="005B7AEB"/>
    <w:rsid w:val="005C038F"/>
    <w:rsid w:val="005C2305"/>
    <w:rsid w:val="005C2945"/>
    <w:rsid w:val="005C4D3B"/>
    <w:rsid w:val="005D3A75"/>
    <w:rsid w:val="005E0DB2"/>
    <w:rsid w:val="005E1F03"/>
    <w:rsid w:val="005E2EB6"/>
    <w:rsid w:val="005F19AE"/>
    <w:rsid w:val="005F36C1"/>
    <w:rsid w:val="005F5DB8"/>
    <w:rsid w:val="00620D33"/>
    <w:rsid w:val="00622888"/>
    <w:rsid w:val="00624890"/>
    <w:rsid w:val="006324C6"/>
    <w:rsid w:val="006349C2"/>
    <w:rsid w:val="006355A2"/>
    <w:rsid w:val="0064164B"/>
    <w:rsid w:val="0064243A"/>
    <w:rsid w:val="00650DFC"/>
    <w:rsid w:val="006617C7"/>
    <w:rsid w:val="00663A6A"/>
    <w:rsid w:val="0067279E"/>
    <w:rsid w:val="00675443"/>
    <w:rsid w:val="006756A7"/>
    <w:rsid w:val="00676B9D"/>
    <w:rsid w:val="00680B76"/>
    <w:rsid w:val="00680E36"/>
    <w:rsid w:val="00687222"/>
    <w:rsid w:val="006A16F6"/>
    <w:rsid w:val="006A1B5D"/>
    <w:rsid w:val="006A2952"/>
    <w:rsid w:val="006A4B03"/>
    <w:rsid w:val="006B0AA2"/>
    <w:rsid w:val="006B5F82"/>
    <w:rsid w:val="006C671F"/>
    <w:rsid w:val="006C75B5"/>
    <w:rsid w:val="006D0D09"/>
    <w:rsid w:val="006D152A"/>
    <w:rsid w:val="006D3F52"/>
    <w:rsid w:val="006D6790"/>
    <w:rsid w:val="006E10B9"/>
    <w:rsid w:val="006E7510"/>
    <w:rsid w:val="006F1D11"/>
    <w:rsid w:val="006F52A3"/>
    <w:rsid w:val="0070247D"/>
    <w:rsid w:val="00704A87"/>
    <w:rsid w:val="00706DC3"/>
    <w:rsid w:val="007136F2"/>
    <w:rsid w:val="00714A07"/>
    <w:rsid w:val="007206D8"/>
    <w:rsid w:val="00720BDF"/>
    <w:rsid w:val="00722D0A"/>
    <w:rsid w:val="0072398C"/>
    <w:rsid w:val="00730D89"/>
    <w:rsid w:val="007319EC"/>
    <w:rsid w:val="007405AD"/>
    <w:rsid w:val="00740795"/>
    <w:rsid w:val="00747FDF"/>
    <w:rsid w:val="00750B9F"/>
    <w:rsid w:val="00752255"/>
    <w:rsid w:val="007613C9"/>
    <w:rsid w:val="0076579E"/>
    <w:rsid w:val="007661AF"/>
    <w:rsid w:val="007721EC"/>
    <w:rsid w:val="00782979"/>
    <w:rsid w:val="00783546"/>
    <w:rsid w:val="0078634F"/>
    <w:rsid w:val="007A0747"/>
    <w:rsid w:val="007A1709"/>
    <w:rsid w:val="007A6306"/>
    <w:rsid w:val="007B1558"/>
    <w:rsid w:val="007B6A1F"/>
    <w:rsid w:val="007C0A04"/>
    <w:rsid w:val="007C138F"/>
    <w:rsid w:val="007C16C2"/>
    <w:rsid w:val="007C1A40"/>
    <w:rsid w:val="007C2E5F"/>
    <w:rsid w:val="007C3FCB"/>
    <w:rsid w:val="007C50FB"/>
    <w:rsid w:val="007D230D"/>
    <w:rsid w:val="007D45C1"/>
    <w:rsid w:val="007D46D2"/>
    <w:rsid w:val="007D6B44"/>
    <w:rsid w:val="007D7F7A"/>
    <w:rsid w:val="007E5067"/>
    <w:rsid w:val="007E6162"/>
    <w:rsid w:val="007F5500"/>
    <w:rsid w:val="007F7B1D"/>
    <w:rsid w:val="00806F20"/>
    <w:rsid w:val="008237CC"/>
    <w:rsid w:val="00823EC0"/>
    <w:rsid w:val="008278E8"/>
    <w:rsid w:val="00832C05"/>
    <w:rsid w:val="0083524F"/>
    <w:rsid w:val="008518AC"/>
    <w:rsid w:val="00853D25"/>
    <w:rsid w:val="008636CB"/>
    <w:rsid w:val="00870382"/>
    <w:rsid w:val="008709C9"/>
    <w:rsid w:val="00872E0A"/>
    <w:rsid w:val="00874407"/>
    <w:rsid w:val="00876F4A"/>
    <w:rsid w:val="00887100"/>
    <w:rsid w:val="00887E27"/>
    <w:rsid w:val="00890A1E"/>
    <w:rsid w:val="008944E8"/>
    <w:rsid w:val="00895A02"/>
    <w:rsid w:val="008B1BA8"/>
    <w:rsid w:val="008B2C88"/>
    <w:rsid w:val="008B4D31"/>
    <w:rsid w:val="008E04CF"/>
    <w:rsid w:val="008E7C69"/>
    <w:rsid w:val="008F4CBE"/>
    <w:rsid w:val="00902278"/>
    <w:rsid w:val="00902284"/>
    <w:rsid w:val="009102CB"/>
    <w:rsid w:val="00911D04"/>
    <w:rsid w:val="00913AFD"/>
    <w:rsid w:val="00940E56"/>
    <w:rsid w:val="009410D6"/>
    <w:rsid w:val="009432B5"/>
    <w:rsid w:val="00954240"/>
    <w:rsid w:val="00954934"/>
    <w:rsid w:val="009570D5"/>
    <w:rsid w:val="00962A09"/>
    <w:rsid w:val="00973FAB"/>
    <w:rsid w:val="0097597C"/>
    <w:rsid w:val="00976EAA"/>
    <w:rsid w:val="00982B0D"/>
    <w:rsid w:val="00982B0E"/>
    <w:rsid w:val="009878ED"/>
    <w:rsid w:val="00990D27"/>
    <w:rsid w:val="009A36DA"/>
    <w:rsid w:val="009B2B04"/>
    <w:rsid w:val="009B70D3"/>
    <w:rsid w:val="009B710F"/>
    <w:rsid w:val="009C1C86"/>
    <w:rsid w:val="009C4152"/>
    <w:rsid w:val="009D26CE"/>
    <w:rsid w:val="009D2765"/>
    <w:rsid w:val="009D31B2"/>
    <w:rsid w:val="009D566E"/>
    <w:rsid w:val="009E27EA"/>
    <w:rsid w:val="009E44AE"/>
    <w:rsid w:val="009E76F5"/>
    <w:rsid w:val="00A0421D"/>
    <w:rsid w:val="00A04941"/>
    <w:rsid w:val="00A05ECA"/>
    <w:rsid w:val="00A07F42"/>
    <w:rsid w:val="00A2220C"/>
    <w:rsid w:val="00A27FC7"/>
    <w:rsid w:val="00A34BE3"/>
    <w:rsid w:val="00A43228"/>
    <w:rsid w:val="00A44622"/>
    <w:rsid w:val="00A46189"/>
    <w:rsid w:val="00A6487D"/>
    <w:rsid w:val="00A72B9C"/>
    <w:rsid w:val="00A77D70"/>
    <w:rsid w:val="00A850DE"/>
    <w:rsid w:val="00A863BE"/>
    <w:rsid w:val="00A92102"/>
    <w:rsid w:val="00A94EBE"/>
    <w:rsid w:val="00A9772A"/>
    <w:rsid w:val="00AA028C"/>
    <w:rsid w:val="00AA1D38"/>
    <w:rsid w:val="00AA24B6"/>
    <w:rsid w:val="00AA37B3"/>
    <w:rsid w:val="00AA7D8B"/>
    <w:rsid w:val="00AC360A"/>
    <w:rsid w:val="00AD1D59"/>
    <w:rsid w:val="00AD3013"/>
    <w:rsid w:val="00AD5424"/>
    <w:rsid w:val="00AD6777"/>
    <w:rsid w:val="00AE12B9"/>
    <w:rsid w:val="00AF2FE7"/>
    <w:rsid w:val="00AF42B3"/>
    <w:rsid w:val="00AF52F2"/>
    <w:rsid w:val="00B105F6"/>
    <w:rsid w:val="00B150A0"/>
    <w:rsid w:val="00B16856"/>
    <w:rsid w:val="00B16A37"/>
    <w:rsid w:val="00B22D8F"/>
    <w:rsid w:val="00B23384"/>
    <w:rsid w:val="00B27C7A"/>
    <w:rsid w:val="00B3225B"/>
    <w:rsid w:val="00B32EFF"/>
    <w:rsid w:val="00B349B3"/>
    <w:rsid w:val="00B36CA2"/>
    <w:rsid w:val="00B370C6"/>
    <w:rsid w:val="00B42D52"/>
    <w:rsid w:val="00B430D0"/>
    <w:rsid w:val="00B46215"/>
    <w:rsid w:val="00B649D2"/>
    <w:rsid w:val="00B66AE9"/>
    <w:rsid w:val="00B67EC2"/>
    <w:rsid w:val="00B7013A"/>
    <w:rsid w:val="00B719C6"/>
    <w:rsid w:val="00B73D43"/>
    <w:rsid w:val="00B75A24"/>
    <w:rsid w:val="00B76AA7"/>
    <w:rsid w:val="00B771F2"/>
    <w:rsid w:val="00B93357"/>
    <w:rsid w:val="00BA0606"/>
    <w:rsid w:val="00BB257B"/>
    <w:rsid w:val="00BB5DE5"/>
    <w:rsid w:val="00BC548E"/>
    <w:rsid w:val="00BE05BC"/>
    <w:rsid w:val="00BE2579"/>
    <w:rsid w:val="00BE6B0C"/>
    <w:rsid w:val="00BF138F"/>
    <w:rsid w:val="00BF1655"/>
    <w:rsid w:val="00BF4DA8"/>
    <w:rsid w:val="00C0409C"/>
    <w:rsid w:val="00C2188D"/>
    <w:rsid w:val="00C22372"/>
    <w:rsid w:val="00C234D2"/>
    <w:rsid w:val="00C2374F"/>
    <w:rsid w:val="00C327DC"/>
    <w:rsid w:val="00C42FE2"/>
    <w:rsid w:val="00C44839"/>
    <w:rsid w:val="00C46E65"/>
    <w:rsid w:val="00C620B6"/>
    <w:rsid w:val="00C65709"/>
    <w:rsid w:val="00C67472"/>
    <w:rsid w:val="00C67A65"/>
    <w:rsid w:val="00C71C22"/>
    <w:rsid w:val="00C870B5"/>
    <w:rsid w:val="00C90754"/>
    <w:rsid w:val="00C90962"/>
    <w:rsid w:val="00C93E42"/>
    <w:rsid w:val="00CA03B3"/>
    <w:rsid w:val="00CA1CCE"/>
    <w:rsid w:val="00CA68B9"/>
    <w:rsid w:val="00CA7B05"/>
    <w:rsid w:val="00CB00F2"/>
    <w:rsid w:val="00CB7026"/>
    <w:rsid w:val="00CC0841"/>
    <w:rsid w:val="00CC2065"/>
    <w:rsid w:val="00CC2352"/>
    <w:rsid w:val="00CC4699"/>
    <w:rsid w:val="00CC7DD3"/>
    <w:rsid w:val="00CD1259"/>
    <w:rsid w:val="00CD2AA0"/>
    <w:rsid w:val="00CD7C2F"/>
    <w:rsid w:val="00CF2B35"/>
    <w:rsid w:val="00CF75D3"/>
    <w:rsid w:val="00D130DF"/>
    <w:rsid w:val="00D13F52"/>
    <w:rsid w:val="00D14629"/>
    <w:rsid w:val="00D151AE"/>
    <w:rsid w:val="00D21623"/>
    <w:rsid w:val="00D21C23"/>
    <w:rsid w:val="00D322F5"/>
    <w:rsid w:val="00D346A4"/>
    <w:rsid w:val="00D40FE4"/>
    <w:rsid w:val="00D46800"/>
    <w:rsid w:val="00D46FBF"/>
    <w:rsid w:val="00D521DF"/>
    <w:rsid w:val="00D66777"/>
    <w:rsid w:val="00D6726A"/>
    <w:rsid w:val="00D74607"/>
    <w:rsid w:val="00D9123F"/>
    <w:rsid w:val="00D91430"/>
    <w:rsid w:val="00D917BC"/>
    <w:rsid w:val="00D92E56"/>
    <w:rsid w:val="00DA5E08"/>
    <w:rsid w:val="00DB27EF"/>
    <w:rsid w:val="00DD56B2"/>
    <w:rsid w:val="00DE3881"/>
    <w:rsid w:val="00DF2B9C"/>
    <w:rsid w:val="00DF438F"/>
    <w:rsid w:val="00DF5187"/>
    <w:rsid w:val="00DF5D51"/>
    <w:rsid w:val="00DF6B95"/>
    <w:rsid w:val="00DF7629"/>
    <w:rsid w:val="00E0517A"/>
    <w:rsid w:val="00E0567F"/>
    <w:rsid w:val="00E076E9"/>
    <w:rsid w:val="00E17CD3"/>
    <w:rsid w:val="00E22450"/>
    <w:rsid w:val="00E227A9"/>
    <w:rsid w:val="00E36475"/>
    <w:rsid w:val="00E37115"/>
    <w:rsid w:val="00E40B3A"/>
    <w:rsid w:val="00E420FF"/>
    <w:rsid w:val="00E5163A"/>
    <w:rsid w:val="00E607CB"/>
    <w:rsid w:val="00E61F20"/>
    <w:rsid w:val="00E76FA5"/>
    <w:rsid w:val="00E96B76"/>
    <w:rsid w:val="00EA4EF2"/>
    <w:rsid w:val="00EA6F26"/>
    <w:rsid w:val="00EA7F41"/>
    <w:rsid w:val="00EB7E2D"/>
    <w:rsid w:val="00EC4940"/>
    <w:rsid w:val="00EC55FD"/>
    <w:rsid w:val="00ED6D36"/>
    <w:rsid w:val="00EF4D2B"/>
    <w:rsid w:val="00F0311E"/>
    <w:rsid w:val="00F034A8"/>
    <w:rsid w:val="00F10167"/>
    <w:rsid w:val="00F12144"/>
    <w:rsid w:val="00F132F7"/>
    <w:rsid w:val="00F136E7"/>
    <w:rsid w:val="00F145F4"/>
    <w:rsid w:val="00F20EC0"/>
    <w:rsid w:val="00F25283"/>
    <w:rsid w:val="00F25DCB"/>
    <w:rsid w:val="00F33BA2"/>
    <w:rsid w:val="00F34F3E"/>
    <w:rsid w:val="00F35E6A"/>
    <w:rsid w:val="00F36D50"/>
    <w:rsid w:val="00F40196"/>
    <w:rsid w:val="00F47359"/>
    <w:rsid w:val="00F61462"/>
    <w:rsid w:val="00F64C3F"/>
    <w:rsid w:val="00F70BE0"/>
    <w:rsid w:val="00F731EB"/>
    <w:rsid w:val="00F74126"/>
    <w:rsid w:val="00F75CEC"/>
    <w:rsid w:val="00F86C1B"/>
    <w:rsid w:val="00F938E9"/>
    <w:rsid w:val="00F95A3A"/>
    <w:rsid w:val="00F96898"/>
    <w:rsid w:val="00FA23E8"/>
    <w:rsid w:val="00FA297C"/>
    <w:rsid w:val="00FA3A0F"/>
    <w:rsid w:val="00FA497A"/>
    <w:rsid w:val="00FB34EE"/>
    <w:rsid w:val="00FB530E"/>
    <w:rsid w:val="00FC13D7"/>
    <w:rsid w:val="00FC7D98"/>
    <w:rsid w:val="00FD37DE"/>
    <w:rsid w:val="00FD554D"/>
    <w:rsid w:val="00FE0085"/>
    <w:rsid w:val="00FE0544"/>
    <w:rsid w:val="00FE290A"/>
    <w:rsid w:val="00FE7FDA"/>
    <w:rsid w:val="00FF45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13137"/>
  <w15:chartTrackingRefBased/>
  <w15:docId w15:val="{BA8D40F1-D725-438C-B6BF-7B642BE1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0A4"/>
    <w:pPr>
      <w:spacing w:after="200" w:line="276" w:lineRule="auto"/>
    </w:pPr>
  </w:style>
  <w:style w:type="paragraph" w:styleId="Overskrift1">
    <w:name w:val="heading 1"/>
    <w:basedOn w:val="Normal"/>
    <w:next w:val="Normal"/>
    <w:link w:val="Overskrift1Tegn"/>
    <w:uiPriority w:val="9"/>
    <w:qFormat/>
    <w:rsid w:val="00A94E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A94E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A94E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A94EB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00A94EBE"/>
    <w:pPr>
      <w:keepNext/>
      <w:keepLines/>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00A94EBE"/>
    <w:pPr>
      <w:keepNext/>
      <w:keepLines/>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unhideWhenUsed/>
    <w:qFormat/>
    <w:rsid w:val="00A94EB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unhideWhenUsed/>
    <w:qFormat/>
    <w:rsid w:val="00A94EB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unhideWhenUsed/>
    <w:qFormat/>
    <w:rsid w:val="00A94EB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3104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1047"/>
  </w:style>
  <w:style w:type="paragraph" w:styleId="Sidefod">
    <w:name w:val="footer"/>
    <w:basedOn w:val="Normal"/>
    <w:link w:val="SidefodTegn"/>
    <w:uiPriority w:val="99"/>
    <w:unhideWhenUsed/>
    <w:rsid w:val="0043104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1047"/>
  </w:style>
  <w:style w:type="character" w:customStyle="1" w:styleId="Overskrift1Tegn">
    <w:name w:val="Overskrift 1 Tegn"/>
    <w:basedOn w:val="Standardskrifttypeiafsnit"/>
    <w:link w:val="Overskrift1"/>
    <w:uiPriority w:val="9"/>
    <w:rsid w:val="00A94EBE"/>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A94EBE"/>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A94EBE"/>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rsid w:val="00A94EBE"/>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typeiafsnit"/>
    <w:link w:val="Overskrift5"/>
    <w:uiPriority w:val="9"/>
    <w:rsid w:val="00A94EBE"/>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typeiafsnit"/>
    <w:link w:val="Overskrift6"/>
    <w:uiPriority w:val="9"/>
    <w:rsid w:val="00A94EBE"/>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typeiafsnit"/>
    <w:link w:val="Overskrift7"/>
    <w:uiPriority w:val="9"/>
    <w:rsid w:val="00A94EBE"/>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typeiafsnit"/>
    <w:link w:val="Overskrift8"/>
    <w:uiPriority w:val="9"/>
    <w:rsid w:val="00A94EB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rsid w:val="00A94EBE"/>
    <w:rPr>
      <w:rFonts w:asciiTheme="majorHAnsi" w:eastAsiaTheme="majorEastAsia" w:hAnsiTheme="majorHAnsi" w:cstheme="majorBidi"/>
      <w:i/>
      <w:iCs/>
      <w:color w:val="272727" w:themeColor="text1" w:themeTint="D8"/>
      <w:sz w:val="21"/>
      <w:szCs w:val="21"/>
    </w:rPr>
  </w:style>
  <w:style w:type="paragraph" w:styleId="Titel">
    <w:name w:val="Title"/>
    <w:basedOn w:val="Normal"/>
    <w:next w:val="Normal"/>
    <w:link w:val="TitelTegn"/>
    <w:uiPriority w:val="10"/>
    <w:qFormat/>
    <w:rsid w:val="007E50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7E5067"/>
    <w:rPr>
      <w:rFonts w:asciiTheme="majorHAnsi" w:eastAsiaTheme="majorEastAsia" w:hAnsiTheme="majorHAnsi" w:cstheme="majorBidi"/>
      <w:spacing w:val="-10"/>
      <w:kern w:val="28"/>
      <w:sz w:val="56"/>
      <w:szCs w:val="56"/>
      <w14:ligatures w14:val="standardContextual"/>
    </w:rPr>
  </w:style>
  <w:style w:type="paragraph" w:styleId="Undertitel">
    <w:name w:val="Subtitle"/>
    <w:basedOn w:val="Normal"/>
    <w:next w:val="Normal"/>
    <w:link w:val="UndertitelTegn"/>
    <w:uiPriority w:val="11"/>
    <w:qFormat/>
    <w:rsid w:val="007E506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7E5067"/>
    <w:rPr>
      <w:rFonts w:eastAsiaTheme="majorEastAsia" w:cstheme="majorBidi"/>
      <w:color w:val="595959" w:themeColor="text1" w:themeTint="A6"/>
      <w:spacing w:val="15"/>
      <w:kern w:val="2"/>
      <w:sz w:val="28"/>
      <w:szCs w:val="28"/>
      <w14:ligatures w14:val="standardContextual"/>
    </w:rPr>
  </w:style>
  <w:style w:type="character" w:styleId="Fremhv">
    <w:name w:val="Emphasis"/>
    <w:basedOn w:val="Standardskrifttypeiafsnit"/>
    <w:uiPriority w:val="20"/>
    <w:qFormat/>
    <w:rsid w:val="007E5067"/>
    <w:rPr>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9006">
      <w:bodyDiv w:val="1"/>
      <w:marLeft w:val="0"/>
      <w:marRight w:val="0"/>
      <w:marTop w:val="0"/>
      <w:marBottom w:val="0"/>
      <w:divBdr>
        <w:top w:val="none" w:sz="0" w:space="0" w:color="auto"/>
        <w:left w:val="none" w:sz="0" w:space="0" w:color="auto"/>
        <w:bottom w:val="none" w:sz="0" w:space="0" w:color="auto"/>
        <w:right w:val="none" w:sz="0" w:space="0" w:color="auto"/>
      </w:divBdr>
    </w:div>
    <w:div w:id="201751275">
      <w:bodyDiv w:val="1"/>
      <w:marLeft w:val="0"/>
      <w:marRight w:val="0"/>
      <w:marTop w:val="0"/>
      <w:marBottom w:val="0"/>
      <w:divBdr>
        <w:top w:val="none" w:sz="0" w:space="0" w:color="auto"/>
        <w:left w:val="none" w:sz="0" w:space="0" w:color="auto"/>
        <w:bottom w:val="none" w:sz="0" w:space="0" w:color="auto"/>
        <w:right w:val="none" w:sz="0" w:space="0" w:color="auto"/>
      </w:divBdr>
    </w:div>
    <w:div w:id="356154800">
      <w:bodyDiv w:val="1"/>
      <w:marLeft w:val="0"/>
      <w:marRight w:val="0"/>
      <w:marTop w:val="0"/>
      <w:marBottom w:val="0"/>
      <w:divBdr>
        <w:top w:val="none" w:sz="0" w:space="0" w:color="auto"/>
        <w:left w:val="none" w:sz="0" w:space="0" w:color="auto"/>
        <w:bottom w:val="none" w:sz="0" w:space="0" w:color="auto"/>
        <w:right w:val="none" w:sz="0" w:space="0" w:color="auto"/>
      </w:divBdr>
    </w:div>
    <w:div w:id="636179788">
      <w:bodyDiv w:val="1"/>
      <w:marLeft w:val="0"/>
      <w:marRight w:val="0"/>
      <w:marTop w:val="0"/>
      <w:marBottom w:val="0"/>
      <w:divBdr>
        <w:top w:val="none" w:sz="0" w:space="0" w:color="auto"/>
        <w:left w:val="none" w:sz="0" w:space="0" w:color="auto"/>
        <w:bottom w:val="none" w:sz="0" w:space="0" w:color="auto"/>
        <w:right w:val="none" w:sz="0" w:space="0" w:color="auto"/>
      </w:divBdr>
    </w:div>
    <w:div w:id="693384793">
      <w:bodyDiv w:val="1"/>
      <w:marLeft w:val="0"/>
      <w:marRight w:val="0"/>
      <w:marTop w:val="0"/>
      <w:marBottom w:val="0"/>
      <w:divBdr>
        <w:top w:val="none" w:sz="0" w:space="0" w:color="auto"/>
        <w:left w:val="none" w:sz="0" w:space="0" w:color="auto"/>
        <w:bottom w:val="none" w:sz="0" w:space="0" w:color="auto"/>
        <w:right w:val="none" w:sz="0" w:space="0" w:color="auto"/>
      </w:divBdr>
    </w:div>
    <w:div w:id="711345917">
      <w:bodyDiv w:val="1"/>
      <w:marLeft w:val="0"/>
      <w:marRight w:val="0"/>
      <w:marTop w:val="0"/>
      <w:marBottom w:val="0"/>
      <w:divBdr>
        <w:top w:val="none" w:sz="0" w:space="0" w:color="auto"/>
        <w:left w:val="none" w:sz="0" w:space="0" w:color="auto"/>
        <w:bottom w:val="none" w:sz="0" w:space="0" w:color="auto"/>
        <w:right w:val="none" w:sz="0" w:space="0" w:color="auto"/>
      </w:divBdr>
    </w:div>
    <w:div w:id="732848699">
      <w:bodyDiv w:val="1"/>
      <w:marLeft w:val="0"/>
      <w:marRight w:val="0"/>
      <w:marTop w:val="0"/>
      <w:marBottom w:val="0"/>
      <w:divBdr>
        <w:top w:val="none" w:sz="0" w:space="0" w:color="auto"/>
        <w:left w:val="none" w:sz="0" w:space="0" w:color="auto"/>
        <w:bottom w:val="none" w:sz="0" w:space="0" w:color="auto"/>
        <w:right w:val="none" w:sz="0" w:space="0" w:color="auto"/>
      </w:divBdr>
    </w:div>
    <w:div w:id="1097408724">
      <w:bodyDiv w:val="1"/>
      <w:marLeft w:val="0"/>
      <w:marRight w:val="0"/>
      <w:marTop w:val="0"/>
      <w:marBottom w:val="0"/>
      <w:divBdr>
        <w:top w:val="none" w:sz="0" w:space="0" w:color="auto"/>
        <w:left w:val="none" w:sz="0" w:space="0" w:color="auto"/>
        <w:bottom w:val="none" w:sz="0" w:space="0" w:color="auto"/>
        <w:right w:val="none" w:sz="0" w:space="0" w:color="auto"/>
      </w:divBdr>
    </w:div>
    <w:div w:id="1127041902">
      <w:bodyDiv w:val="1"/>
      <w:marLeft w:val="0"/>
      <w:marRight w:val="0"/>
      <w:marTop w:val="0"/>
      <w:marBottom w:val="0"/>
      <w:divBdr>
        <w:top w:val="none" w:sz="0" w:space="0" w:color="auto"/>
        <w:left w:val="none" w:sz="0" w:space="0" w:color="auto"/>
        <w:bottom w:val="none" w:sz="0" w:space="0" w:color="auto"/>
        <w:right w:val="none" w:sz="0" w:space="0" w:color="auto"/>
      </w:divBdr>
    </w:div>
    <w:div w:id="1151214880">
      <w:bodyDiv w:val="1"/>
      <w:marLeft w:val="0"/>
      <w:marRight w:val="0"/>
      <w:marTop w:val="0"/>
      <w:marBottom w:val="0"/>
      <w:divBdr>
        <w:top w:val="none" w:sz="0" w:space="0" w:color="auto"/>
        <w:left w:val="none" w:sz="0" w:space="0" w:color="auto"/>
        <w:bottom w:val="none" w:sz="0" w:space="0" w:color="auto"/>
        <w:right w:val="none" w:sz="0" w:space="0" w:color="auto"/>
      </w:divBdr>
    </w:div>
    <w:div w:id="1210458022">
      <w:bodyDiv w:val="1"/>
      <w:marLeft w:val="0"/>
      <w:marRight w:val="0"/>
      <w:marTop w:val="0"/>
      <w:marBottom w:val="0"/>
      <w:divBdr>
        <w:top w:val="none" w:sz="0" w:space="0" w:color="auto"/>
        <w:left w:val="none" w:sz="0" w:space="0" w:color="auto"/>
        <w:bottom w:val="none" w:sz="0" w:space="0" w:color="auto"/>
        <w:right w:val="none" w:sz="0" w:space="0" w:color="auto"/>
      </w:divBdr>
    </w:div>
    <w:div w:id="1266033889">
      <w:bodyDiv w:val="1"/>
      <w:marLeft w:val="0"/>
      <w:marRight w:val="0"/>
      <w:marTop w:val="0"/>
      <w:marBottom w:val="0"/>
      <w:divBdr>
        <w:top w:val="none" w:sz="0" w:space="0" w:color="auto"/>
        <w:left w:val="none" w:sz="0" w:space="0" w:color="auto"/>
        <w:bottom w:val="none" w:sz="0" w:space="0" w:color="auto"/>
        <w:right w:val="none" w:sz="0" w:space="0" w:color="auto"/>
      </w:divBdr>
    </w:div>
    <w:div w:id="1298221344">
      <w:bodyDiv w:val="1"/>
      <w:marLeft w:val="0"/>
      <w:marRight w:val="0"/>
      <w:marTop w:val="0"/>
      <w:marBottom w:val="0"/>
      <w:divBdr>
        <w:top w:val="none" w:sz="0" w:space="0" w:color="auto"/>
        <w:left w:val="none" w:sz="0" w:space="0" w:color="auto"/>
        <w:bottom w:val="none" w:sz="0" w:space="0" w:color="auto"/>
        <w:right w:val="none" w:sz="0" w:space="0" w:color="auto"/>
      </w:divBdr>
    </w:div>
    <w:div w:id="1503736591">
      <w:bodyDiv w:val="1"/>
      <w:marLeft w:val="0"/>
      <w:marRight w:val="0"/>
      <w:marTop w:val="0"/>
      <w:marBottom w:val="0"/>
      <w:divBdr>
        <w:top w:val="none" w:sz="0" w:space="0" w:color="auto"/>
        <w:left w:val="none" w:sz="0" w:space="0" w:color="auto"/>
        <w:bottom w:val="none" w:sz="0" w:space="0" w:color="auto"/>
        <w:right w:val="none" w:sz="0" w:space="0" w:color="auto"/>
      </w:divBdr>
    </w:div>
    <w:div w:id="1512182492">
      <w:bodyDiv w:val="1"/>
      <w:marLeft w:val="0"/>
      <w:marRight w:val="0"/>
      <w:marTop w:val="0"/>
      <w:marBottom w:val="0"/>
      <w:divBdr>
        <w:top w:val="none" w:sz="0" w:space="0" w:color="auto"/>
        <w:left w:val="none" w:sz="0" w:space="0" w:color="auto"/>
        <w:bottom w:val="none" w:sz="0" w:space="0" w:color="auto"/>
        <w:right w:val="none" w:sz="0" w:space="0" w:color="auto"/>
      </w:divBdr>
    </w:div>
    <w:div w:id="1525635046">
      <w:bodyDiv w:val="1"/>
      <w:marLeft w:val="0"/>
      <w:marRight w:val="0"/>
      <w:marTop w:val="0"/>
      <w:marBottom w:val="0"/>
      <w:divBdr>
        <w:top w:val="none" w:sz="0" w:space="0" w:color="auto"/>
        <w:left w:val="none" w:sz="0" w:space="0" w:color="auto"/>
        <w:bottom w:val="none" w:sz="0" w:space="0" w:color="auto"/>
        <w:right w:val="none" w:sz="0" w:space="0" w:color="auto"/>
      </w:divBdr>
    </w:div>
    <w:div w:id="1543833543">
      <w:bodyDiv w:val="1"/>
      <w:marLeft w:val="0"/>
      <w:marRight w:val="0"/>
      <w:marTop w:val="0"/>
      <w:marBottom w:val="0"/>
      <w:divBdr>
        <w:top w:val="none" w:sz="0" w:space="0" w:color="auto"/>
        <w:left w:val="none" w:sz="0" w:space="0" w:color="auto"/>
        <w:bottom w:val="none" w:sz="0" w:space="0" w:color="auto"/>
        <w:right w:val="none" w:sz="0" w:space="0" w:color="auto"/>
      </w:divBdr>
    </w:div>
    <w:div w:id="1616256089">
      <w:bodyDiv w:val="1"/>
      <w:marLeft w:val="0"/>
      <w:marRight w:val="0"/>
      <w:marTop w:val="0"/>
      <w:marBottom w:val="0"/>
      <w:divBdr>
        <w:top w:val="none" w:sz="0" w:space="0" w:color="auto"/>
        <w:left w:val="none" w:sz="0" w:space="0" w:color="auto"/>
        <w:bottom w:val="none" w:sz="0" w:space="0" w:color="auto"/>
        <w:right w:val="none" w:sz="0" w:space="0" w:color="auto"/>
      </w:divBdr>
    </w:div>
    <w:div w:id="1676105122">
      <w:bodyDiv w:val="1"/>
      <w:marLeft w:val="0"/>
      <w:marRight w:val="0"/>
      <w:marTop w:val="0"/>
      <w:marBottom w:val="0"/>
      <w:divBdr>
        <w:top w:val="none" w:sz="0" w:space="0" w:color="auto"/>
        <w:left w:val="none" w:sz="0" w:space="0" w:color="auto"/>
        <w:bottom w:val="none" w:sz="0" w:space="0" w:color="auto"/>
        <w:right w:val="none" w:sz="0" w:space="0" w:color="auto"/>
      </w:divBdr>
    </w:div>
    <w:div w:id="1832872288">
      <w:bodyDiv w:val="1"/>
      <w:marLeft w:val="0"/>
      <w:marRight w:val="0"/>
      <w:marTop w:val="0"/>
      <w:marBottom w:val="0"/>
      <w:divBdr>
        <w:top w:val="none" w:sz="0" w:space="0" w:color="auto"/>
        <w:left w:val="none" w:sz="0" w:space="0" w:color="auto"/>
        <w:bottom w:val="none" w:sz="0" w:space="0" w:color="auto"/>
        <w:right w:val="none" w:sz="0" w:space="0" w:color="auto"/>
      </w:divBdr>
    </w:div>
    <w:div w:id="2086147512">
      <w:bodyDiv w:val="1"/>
      <w:marLeft w:val="0"/>
      <w:marRight w:val="0"/>
      <w:marTop w:val="0"/>
      <w:marBottom w:val="0"/>
      <w:divBdr>
        <w:top w:val="none" w:sz="0" w:space="0" w:color="auto"/>
        <w:left w:val="none" w:sz="0" w:space="0" w:color="auto"/>
        <w:bottom w:val="none" w:sz="0" w:space="0" w:color="auto"/>
        <w:right w:val="none" w:sz="0" w:space="0" w:color="auto"/>
      </w:divBdr>
    </w:div>
    <w:div w:id="2124424681">
      <w:bodyDiv w:val="1"/>
      <w:marLeft w:val="0"/>
      <w:marRight w:val="0"/>
      <w:marTop w:val="0"/>
      <w:marBottom w:val="0"/>
      <w:divBdr>
        <w:top w:val="none" w:sz="0" w:space="0" w:color="auto"/>
        <w:left w:val="none" w:sz="0" w:space="0" w:color="auto"/>
        <w:bottom w:val="none" w:sz="0" w:space="0" w:color="auto"/>
        <w:right w:val="none" w:sz="0" w:space="0" w:color="auto"/>
      </w:divBdr>
    </w:div>
    <w:div w:id="214403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customXml" Target="ink/ink1.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4T17:42:05.766"/>
    </inkml:context>
    <inkml:brush xml:id="br0">
      <inkml:brushProperty name="width" value="0.1" units="cm"/>
      <inkml:brushProperty name="height" value="0.1" units="cm"/>
      <inkml:brushProperty name="color" value="#004F8B"/>
    </inkml:brush>
  </inkml:definitions>
  <inkml:trace contextRef="#ctx0" brushRef="#br0">1 0 8192</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178d51-2305-4776-a7c3-300bcda03f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51F434AF73A204491DE646095384C7B" ma:contentTypeVersion="13" ma:contentTypeDescription="Opret et nyt dokument." ma:contentTypeScope="" ma:versionID="6f2d629dcd708a63f4d80f04dfbcd3e9">
  <xsd:schema xmlns:xsd="http://www.w3.org/2001/XMLSchema" xmlns:xs="http://www.w3.org/2001/XMLSchema" xmlns:p="http://schemas.microsoft.com/office/2006/metadata/properties" xmlns:ns2="c9178d51-2305-4776-a7c3-300bcda03fbd" targetNamespace="http://schemas.microsoft.com/office/2006/metadata/properties" ma:root="true" ma:fieldsID="89c880957699dcbabbe4554979dc6b27" ns2:_="">
    <xsd:import namespace="c9178d51-2305-4776-a7c3-300bcda03f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8d51-2305-4776-a7c3-300bcda03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6b29226a-5fbf-4214-b92b-014e4d6ae70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80F1A-354E-4900-9C44-6F70EE8A2E9C}">
  <ds:schemaRefs>
    <ds:schemaRef ds:uri="http://schemas.microsoft.com/sharepoint/v3/contenttype/forms"/>
  </ds:schemaRefs>
</ds:datastoreItem>
</file>

<file path=customXml/itemProps2.xml><?xml version="1.0" encoding="utf-8"?>
<ds:datastoreItem xmlns:ds="http://schemas.openxmlformats.org/officeDocument/2006/customXml" ds:itemID="{39F55A56-DD51-4ADB-A393-7843DEEBA9FC}">
  <ds:schemaRefs>
    <ds:schemaRef ds:uri="http://schemas.microsoft.com/office/2006/metadata/properties"/>
    <ds:schemaRef ds:uri="http://schemas.microsoft.com/office/infopath/2007/PartnerControls"/>
    <ds:schemaRef ds:uri="453a3bc4-83fc-4437-860d-f98c83f2a78c"/>
    <ds:schemaRef ds:uri="26d4dbc8-db2d-41b8-8b2f-456bc1f7905f"/>
  </ds:schemaRefs>
</ds:datastoreItem>
</file>

<file path=customXml/itemProps3.xml><?xml version="1.0" encoding="utf-8"?>
<ds:datastoreItem xmlns:ds="http://schemas.openxmlformats.org/officeDocument/2006/customXml" ds:itemID="{5C137D0A-6D0F-4CC0-9FDD-7B03080825E4}"/>
</file>

<file path=docProps/app.xml><?xml version="1.0" encoding="utf-8"?>
<Properties xmlns="http://schemas.openxmlformats.org/officeDocument/2006/extended-properties" xmlns:vt="http://schemas.openxmlformats.org/officeDocument/2006/docPropsVTypes">
  <Template>Normal</Template>
  <TotalTime>3</TotalTime>
  <Pages>13</Pages>
  <Words>2885</Words>
  <Characters>17605</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Institut for Syn Hørelse og Døvblindhed</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ISHD</dc:creator>
  <cp:keywords/>
  <dc:description/>
  <cp:lastModifiedBy>Dan Lam</cp:lastModifiedBy>
  <cp:revision>4</cp:revision>
  <cp:lastPrinted>2024-06-30T19:30:00Z</cp:lastPrinted>
  <dcterms:created xsi:type="dcterms:W3CDTF">2025-12-02T10:42:00Z</dcterms:created>
  <dcterms:modified xsi:type="dcterms:W3CDTF">2025-12-02T10:44:00Z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0x010100D51F434AF73A204491DE646095384C7B</vt:lpwstr>
  </property>
  <property fmtid="{D5CDD505-2E9C-101B-9397-08002B2CF9AE}" pid="3" name="MediaServiceImageTags">
    <vt:lpwstr/>
  </property>
</Properties>
</file>